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6" w:rsidRPr="008B2A5B" w:rsidRDefault="008B2A5B" w:rsidP="008B2A5B">
      <w:pPr>
        <w:pStyle w:val="Title"/>
        <w:pBdr>
          <w:bottom w:val="none" w:sz="0" w:space="0" w:color="auto"/>
        </w:pBdr>
        <w:spacing w:after="120"/>
        <w:contextualSpacing w:val="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5979795</wp:posOffset>
            </wp:positionH>
            <wp:positionV relativeFrom="paragraph">
              <wp:posOffset>-189865</wp:posOffset>
            </wp:positionV>
            <wp:extent cx="713740" cy="715645"/>
            <wp:effectExtent l="19050" t="0" r="0" b="0"/>
            <wp:wrapTight wrapText="bothSides">
              <wp:wrapPolygon edited="0">
                <wp:start x="-577" y="0"/>
                <wp:lineTo x="-577" y="21274"/>
                <wp:lineTo x="21331" y="21274"/>
                <wp:lineTo x="21331" y="0"/>
                <wp:lineTo x="-577" y="0"/>
              </wp:wrapPolygon>
            </wp:wrapTight>
            <wp:docPr id="2" name="Picture 0" descr="NHS Lothia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thian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A56" w:rsidRPr="008B2A5B">
        <w:rPr>
          <w:rFonts w:asciiTheme="minorHAnsi" w:hAnsiTheme="minorHAnsi" w:cstheme="minorHAnsi"/>
          <w:b/>
          <w:sz w:val="44"/>
          <w:szCs w:val="44"/>
        </w:rPr>
        <w:t>COVID Antiviral Service – Assessment</w:t>
      </w:r>
      <w:r w:rsidR="00A829B8" w:rsidRPr="008B2A5B">
        <w:rPr>
          <w:rFonts w:asciiTheme="minorHAnsi" w:hAnsiTheme="minorHAnsi" w:cstheme="minorHAnsi"/>
          <w:b/>
          <w:sz w:val="44"/>
          <w:szCs w:val="44"/>
        </w:rPr>
        <w:t xml:space="preserve"> Form</w:t>
      </w:r>
    </w:p>
    <w:tbl>
      <w:tblPr>
        <w:tblStyle w:val="TableGrid"/>
        <w:tblW w:w="10629" w:type="dxa"/>
        <w:jc w:val="center"/>
        <w:tblLook w:val="04A0"/>
      </w:tblPr>
      <w:tblGrid>
        <w:gridCol w:w="2067"/>
        <w:gridCol w:w="5528"/>
        <w:gridCol w:w="1276"/>
        <w:gridCol w:w="1758"/>
      </w:tblGrid>
      <w:tr w:rsidR="00A829B8" w:rsidRPr="006C02EC" w:rsidTr="00A829B8">
        <w:trPr>
          <w:trHeight w:val="454"/>
          <w:jc w:val="center"/>
        </w:trPr>
        <w:tc>
          <w:tcPr>
            <w:tcW w:w="10629" w:type="dxa"/>
            <w:gridSpan w:val="4"/>
            <w:shd w:val="clear" w:color="auto" w:fill="1F497D" w:themeFill="text2"/>
            <w:vAlign w:val="center"/>
          </w:tcPr>
          <w:p w:rsidR="00A829B8" w:rsidRPr="006C02EC" w:rsidRDefault="00A829B8" w:rsidP="00A829B8">
            <w:pPr>
              <w:spacing w:before="120" w:after="12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C02E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Section 1 – Patient Information</w:t>
            </w:r>
          </w:p>
        </w:tc>
      </w:tr>
      <w:tr w:rsidR="00A829B8" w:rsidRPr="006C02EC" w:rsidTr="006E0703">
        <w:trPr>
          <w:trHeight w:val="397"/>
          <w:jc w:val="center"/>
        </w:trPr>
        <w:tc>
          <w:tcPr>
            <w:tcW w:w="2067" w:type="dxa"/>
            <w:shd w:val="clear" w:color="auto" w:fill="C6D9F1" w:themeFill="text2" w:themeFillTint="3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  <w:r w:rsidRPr="006C02EC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8562" w:type="dxa"/>
            <w:gridSpan w:val="3"/>
            <w:shd w:val="clear" w:color="auto" w:fill="auto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9B8" w:rsidRPr="006C02EC" w:rsidTr="006E0703">
        <w:trPr>
          <w:trHeight w:val="397"/>
          <w:jc w:val="center"/>
        </w:trPr>
        <w:tc>
          <w:tcPr>
            <w:tcW w:w="2067" w:type="dxa"/>
            <w:shd w:val="clear" w:color="auto" w:fill="C6D9F1" w:themeFill="text2" w:themeFillTint="3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  <w:r w:rsidRPr="006C02EC">
              <w:rPr>
                <w:rFonts w:cstheme="minorHAnsi"/>
                <w:sz w:val="24"/>
                <w:szCs w:val="24"/>
              </w:rPr>
              <w:t>CHI</w:t>
            </w:r>
          </w:p>
        </w:tc>
        <w:tc>
          <w:tcPr>
            <w:tcW w:w="8562" w:type="dxa"/>
            <w:gridSpan w:val="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9B8" w:rsidRPr="006C02EC" w:rsidTr="006E0703">
        <w:trPr>
          <w:trHeight w:val="397"/>
          <w:jc w:val="center"/>
        </w:trPr>
        <w:tc>
          <w:tcPr>
            <w:tcW w:w="2067" w:type="dxa"/>
            <w:shd w:val="clear" w:color="auto" w:fill="C6D9F1" w:themeFill="text2" w:themeFillTint="3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  <w:r w:rsidRPr="006C02EC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5528" w:type="dxa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  <w:r w:rsidRPr="006C02EC">
              <w:rPr>
                <w:rFonts w:cstheme="minorHAnsi"/>
                <w:sz w:val="24"/>
                <w:szCs w:val="24"/>
              </w:rPr>
              <w:t>Sex</w:t>
            </w:r>
          </w:p>
        </w:tc>
        <w:tc>
          <w:tcPr>
            <w:tcW w:w="1758" w:type="dxa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9B8" w:rsidRPr="006C02EC" w:rsidTr="006E0703">
        <w:trPr>
          <w:trHeight w:val="397"/>
          <w:jc w:val="center"/>
        </w:trPr>
        <w:tc>
          <w:tcPr>
            <w:tcW w:w="2067" w:type="dxa"/>
            <w:shd w:val="clear" w:color="auto" w:fill="C6D9F1" w:themeFill="text2" w:themeFillTint="33"/>
            <w:vAlign w:val="center"/>
          </w:tcPr>
          <w:p w:rsidR="00A829B8" w:rsidRPr="006C02EC" w:rsidRDefault="00A829B8" w:rsidP="00A829B8">
            <w:pPr>
              <w:rPr>
                <w:rFonts w:cstheme="minorHAnsi"/>
                <w:sz w:val="24"/>
                <w:szCs w:val="24"/>
              </w:rPr>
            </w:pPr>
            <w:r w:rsidRPr="006C02EC">
              <w:rPr>
                <w:rFonts w:cs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5528" w:type="dxa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  <w:r w:rsidRPr="006C02EC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1758" w:type="dxa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9B8" w:rsidRPr="006C02EC" w:rsidTr="006E0703">
        <w:trPr>
          <w:trHeight w:val="397"/>
          <w:jc w:val="center"/>
        </w:trPr>
        <w:tc>
          <w:tcPr>
            <w:tcW w:w="2067" w:type="dxa"/>
            <w:shd w:val="clear" w:color="auto" w:fill="C6D9F1" w:themeFill="text2" w:themeFillTint="33"/>
            <w:vAlign w:val="center"/>
          </w:tcPr>
          <w:p w:rsidR="00A829B8" w:rsidRPr="006C02EC" w:rsidRDefault="00A829B8" w:rsidP="008B14B7">
            <w:pPr>
              <w:rPr>
                <w:rFonts w:cstheme="minorHAnsi"/>
                <w:i/>
                <w:sz w:val="24"/>
                <w:szCs w:val="24"/>
              </w:rPr>
            </w:pPr>
            <w:r w:rsidRPr="006C02EC">
              <w:rPr>
                <w:rFonts w:cstheme="minorHAnsi"/>
                <w:sz w:val="24"/>
                <w:szCs w:val="24"/>
              </w:rPr>
              <w:t>Delivery address</w:t>
            </w:r>
            <w:r w:rsidRPr="006C02EC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A829B8" w:rsidRPr="006C02EC" w:rsidRDefault="00A829B8" w:rsidP="008B14B7">
            <w:pPr>
              <w:rPr>
                <w:rFonts w:cstheme="minorHAnsi"/>
                <w:i/>
                <w:sz w:val="24"/>
                <w:szCs w:val="24"/>
              </w:rPr>
            </w:pPr>
            <w:r w:rsidRPr="006C02EC">
              <w:rPr>
                <w:rFonts w:cstheme="minorHAnsi"/>
                <w:i/>
                <w:sz w:val="24"/>
                <w:szCs w:val="24"/>
              </w:rPr>
              <w:t>(if different)</w:t>
            </w:r>
          </w:p>
        </w:tc>
        <w:tc>
          <w:tcPr>
            <w:tcW w:w="8562" w:type="dxa"/>
            <w:gridSpan w:val="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9B8" w:rsidRPr="006C02EC" w:rsidTr="006E0703">
        <w:trPr>
          <w:trHeight w:val="397"/>
          <w:jc w:val="center"/>
        </w:trPr>
        <w:tc>
          <w:tcPr>
            <w:tcW w:w="2067" w:type="dxa"/>
            <w:shd w:val="clear" w:color="auto" w:fill="C6D9F1" w:themeFill="text2" w:themeFillTint="3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  <w:r w:rsidRPr="006C02EC">
              <w:rPr>
                <w:rFonts w:cstheme="minorHAnsi"/>
                <w:sz w:val="24"/>
                <w:szCs w:val="24"/>
              </w:rPr>
              <w:t>Phone number</w:t>
            </w:r>
          </w:p>
        </w:tc>
        <w:tc>
          <w:tcPr>
            <w:tcW w:w="8562" w:type="dxa"/>
            <w:gridSpan w:val="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9B8" w:rsidRPr="006C02EC" w:rsidTr="006E0703">
        <w:trPr>
          <w:trHeight w:val="397"/>
          <w:jc w:val="center"/>
        </w:trPr>
        <w:tc>
          <w:tcPr>
            <w:tcW w:w="2067" w:type="dxa"/>
            <w:shd w:val="clear" w:color="auto" w:fill="C6D9F1" w:themeFill="text2" w:themeFillTint="3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  <w:r w:rsidRPr="006C02EC">
              <w:rPr>
                <w:rFonts w:cstheme="minorHAnsi"/>
                <w:sz w:val="24"/>
                <w:szCs w:val="24"/>
              </w:rPr>
              <w:t>GP practice</w:t>
            </w:r>
          </w:p>
        </w:tc>
        <w:tc>
          <w:tcPr>
            <w:tcW w:w="8562" w:type="dxa"/>
            <w:gridSpan w:val="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9B8" w:rsidRPr="006C02EC" w:rsidTr="006E0703">
        <w:trPr>
          <w:trHeight w:val="397"/>
          <w:jc w:val="center"/>
        </w:trPr>
        <w:tc>
          <w:tcPr>
            <w:tcW w:w="2067" w:type="dxa"/>
            <w:shd w:val="clear" w:color="auto" w:fill="C6D9F1" w:themeFill="text2" w:themeFillTint="3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  <w:r w:rsidRPr="006C02EC">
              <w:rPr>
                <w:rFonts w:cstheme="minorHAnsi"/>
                <w:sz w:val="24"/>
                <w:szCs w:val="24"/>
              </w:rPr>
              <w:t>Assessment date</w:t>
            </w:r>
          </w:p>
        </w:tc>
        <w:tc>
          <w:tcPr>
            <w:tcW w:w="8562" w:type="dxa"/>
            <w:gridSpan w:val="3"/>
            <w:vAlign w:val="center"/>
          </w:tcPr>
          <w:p w:rsidR="00A829B8" w:rsidRPr="006C02EC" w:rsidRDefault="00A829B8" w:rsidP="008B14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1079B" w:rsidRPr="006C02EC" w:rsidRDefault="0081079B" w:rsidP="006C02EC">
      <w:pPr>
        <w:pStyle w:val="Pol-MainBodyText"/>
        <w:spacing w:after="0"/>
        <w:ind w:left="0"/>
        <w:rPr>
          <w:rFonts w:cstheme="minorHAnsi"/>
        </w:rPr>
      </w:pPr>
    </w:p>
    <w:tbl>
      <w:tblPr>
        <w:tblStyle w:val="TableGrid"/>
        <w:tblW w:w="10629" w:type="dxa"/>
        <w:jc w:val="center"/>
        <w:tblLook w:val="04A0"/>
      </w:tblPr>
      <w:tblGrid>
        <w:gridCol w:w="1925"/>
        <w:gridCol w:w="5670"/>
        <w:gridCol w:w="851"/>
        <w:gridCol w:w="2183"/>
      </w:tblGrid>
      <w:tr w:rsidR="0081079B" w:rsidRPr="006C02EC" w:rsidTr="00A829B8">
        <w:trPr>
          <w:trHeight w:val="454"/>
          <w:jc w:val="center"/>
        </w:trPr>
        <w:tc>
          <w:tcPr>
            <w:tcW w:w="10629" w:type="dxa"/>
            <w:gridSpan w:val="4"/>
            <w:shd w:val="clear" w:color="auto" w:fill="1F497D" w:themeFill="text2"/>
          </w:tcPr>
          <w:p w:rsidR="0081079B" w:rsidRPr="006C02EC" w:rsidRDefault="0081079B" w:rsidP="008B14B7">
            <w:pPr>
              <w:pStyle w:val="Heading1"/>
              <w:spacing w:before="120" w:after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6C02EC">
              <w:rPr>
                <w:rFonts w:asciiTheme="minorHAnsi" w:hAnsiTheme="minorHAnsi" w:cstheme="minorHAnsi"/>
                <w:color w:val="FFFFFF" w:themeColor="background1"/>
              </w:rPr>
              <w:t xml:space="preserve">Section 2 – Outcome </w:t>
            </w:r>
          </w:p>
        </w:tc>
      </w:tr>
      <w:tr w:rsidR="0081079B" w:rsidRPr="006C02EC" w:rsidTr="008B14B7">
        <w:trPr>
          <w:trHeight w:val="536"/>
          <w:jc w:val="center"/>
        </w:trPr>
        <w:tc>
          <w:tcPr>
            <w:tcW w:w="10629" w:type="dxa"/>
            <w:gridSpan w:val="4"/>
            <w:shd w:val="clear" w:color="auto" w:fill="E5B8B7" w:themeFill="accent2" w:themeFillTint="66"/>
            <w:vAlign w:val="center"/>
          </w:tcPr>
          <w:p w:rsidR="0081079B" w:rsidRPr="006C02EC" w:rsidRDefault="0081079B" w:rsidP="008B14B7">
            <w:pPr>
              <w:rPr>
                <w:rFonts w:cstheme="minorHAnsi"/>
                <w:sz w:val="24"/>
              </w:rPr>
            </w:pPr>
            <w:r w:rsidRPr="006C02EC">
              <w:rPr>
                <w:rFonts w:cstheme="minorHAnsi"/>
                <w:b/>
                <w:sz w:val="24"/>
              </w:rPr>
              <w:t xml:space="preserve">Treatment decision: </w:t>
            </w:r>
            <w:sdt>
              <w:sdtPr>
                <w:rPr>
                  <w:rStyle w:val="Style3"/>
                  <w:rFonts w:cstheme="minorHAnsi"/>
                </w:rPr>
                <w:id w:val="12219191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Paxlovid" w:value="Paxlovid"/>
                  <w:listItem w:displayText="Reduced dose Paxlovid" w:value="Reduced dose Paxlovid"/>
                  <w:listItem w:displayText="Molnupiravir" w:value="Molnupiravir"/>
                  <w:listItem w:displayText="Not eligible" w:value="Not eligible"/>
                  <w:listItem w:displayText="Declined treatment" w:value="Declined treatment"/>
                  <w:listItem w:displayText="Other" w:value="Other"/>
                </w:dropDownList>
              </w:sdtPr>
              <w:sdtContent>
                <w:r w:rsidR="00FB3F9A" w:rsidRPr="006C02E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1079B" w:rsidRPr="006C02EC" w:rsidTr="006E0703">
        <w:trPr>
          <w:trHeight w:val="397"/>
          <w:jc w:val="center"/>
        </w:trPr>
        <w:tc>
          <w:tcPr>
            <w:tcW w:w="10629" w:type="dxa"/>
            <w:gridSpan w:val="4"/>
            <w:shd w:val="clear" w:color="auto" w:fill="auto"/>
            <w:vAlign w:val="center"/>
          </w:tcPr>
          <w:p w:rsidR="0081079B" w:rsidRPr="006C02EC" w:rsidRDefault="0081079B" w:rsidP="00483D98">
            <w:pPr>
              <w:rPr>
                <w:rFonts w:cstheme="minorHAnsi"/>
                <w:sz w:val="24"/>
              </w:rPr>
            </w:pPr>
            <w:r w:rsidRPr="006C02EC">
              <w:rPr>
                <w:rFonts w:cstheme="minorHAnsi"/>
                <w:b/>
                <w:sz w:val="24"/>
              </w:rPr>
              <w:t xml:space="preserve">Comments (if any): </w:t>
            </w:r>
          </w:p>
        </w:tc>
      </w:tr>
      <w:tr w:rsidR="0081079B" w:rsidRPr="006C02EC" w:rsidTr="008B14B7">
        <w:trPr>
          <w:trHeight w:val="540"/>
          <w:jc w:val="center"/>
        </w:trPr>
        <w:tc>
          <w:tcPr>
            <w:tcW w:w="10629" w:type="dxa"/>
            <w:gridSpan w:val="4"/>
          </w:tcPr>
          <w:p w:rsidR="0081079B" w:rsidRPr="006C02EC" w:rsidRDefault="0081079B" w:rsidP="008B14B7">
            <w:pPr>
              <w:rPr>
                <w:rFonts w:cstheme="minorHAnsi"/>
                <w:sz w:val="16"/>
              </w:rPr>
            </w:pPr>
          </w:p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  <w:proofErr w:type="spellStart"/>
            <w:r w:rsidRPr="006C02EC">
              <w:rPr>
                <w:rFonts w:cstheme="minorHAnsi"/>
                <w:b/>
                <w:sz w:val="24"/>
              </w:rPr>
              <w:t>Paxlovid</w:t>
            </w:r>
            <w:proofErr w:type="spellEnd"/>
            <w:r w:rsidRPr="006C02EC">
              <w:rPr>
                <w:rFonts w:cstheme="minorHAnsi"/>
                <w:b/>
                <w:sz w:val="24"/>
              </w:rPr>
              <w:t xml:space="preserve">   </w:t>
            </w:r>
            <w:r w:rsidRPr="006C02EC">
              <w:rPr>
                <w:rFonts w:cstheme="minorHAnsi"/>
                <w:sz w:val="20"/>
                <w:highlight w:val="yellow"/>
              </w:rPr>
              <w:t>[</w:t>
            </w:r>
            <w:r w:rsidRPr="006C02EC">
              <w:rPr>
                <w:rFonts w:cstheme="minorHAnsi"/>
                <w:i/>
                <w:sz w:val="20"/>
                <w:highlight w:val="yellow"/>
                <w:u w:val="single"/>
              </w:rPr>
              <w:t>delete other options</w:t>
            </w:r>
            <w:r w:rsidRPr="006C02EC">
              <w:rPr>
                <w:rFonts w:cstheme="minorHAnsi"/>
                <w:sz w:val="20"/>
                <w:highlight w:val="yellow"/>
              </w:rPr>
              <w:t>]</w:t>
            </w:r>
          </w:p>
          <w:p w:rsidR="0081079B" w:rsidRPr="006C02EC" w:rsidRDefault="0081079B" w:rsidP="008B14B7">
            <w:pPr>
              <w:rPr>
                <w:rFonts w:cstheme="minorHAnsi"/>
              </w:rPr>
            </w:pPr>
            <w:proofErr w:type="spellStart"/>
            <w:r w:rsidRPr="006C02EC">
              <w:rPr>
                <w:rFonts w:cstheme="minorHAnsi"/>
              </w:rPr>
              <w:t>Paxlovid</w:t>
            </w:r>
            <w:proofErr w:type="spellEnd"/>
            <w:r w:rsidRPr="006C02EC">
              <w:rPr>
                <w:rFonts w:cstheme="minorHAnsi"/>
              </w:rPr>
              <w:t xml:space="preserve"> (</w:t>
            </w:r>
            <w:proofErr w:type="spellStart"/>
            <w:r w:rsidRPr="006C02EC">
              <w:rPr>
                <w:rFonts w:cstheme="minorHAnsi"/>
              </w:rPr>
              <w:t>nirmatrelvir</w:t>
            </w:r>
            <w:proofErr w:type="spellEnd"/>
            <w:r w:rsidRPr="006C02EC">
              <w:rPr>
                <w:rFonts w:cstheme="minorHAnsi"/>
              </w:rPr>
              <w:t xml:space="preserve"> 150mg/</w:t>
            </w:r>
            <w:proofErr w:type="spellStart"/>
            <w:r w:rsidRPr="006C02EC">
              <w:rPr>
                <w:rFonts w:cstheme="minorHAnsi"/>
              </w:rPr>
              <w:t>ritonavir</w:t>
            </w:r>
            <w:proofErr w:type="spellEnd"/>
            <w:r w:rsidRPr="006C02EC">
              <w:rPr>
                <w:rFonts w:cstheme="minorHAnsi"/>
              </w:rPr>
              <w:t xml:space="preserve"> 100mg) film-coated tablets</w:t>
            </w:r>
          </w:p>
          <w:p w:rsidR="0081079B" w:rsidRPr="006C02EC" w:rsidRDefault="0081079B" w:rsidP="008B14B7">
            <w:pPr>
              <w:rPr>
                <w:rFonts w:cstheme="minorHAnsi"/>
                <w:i/>
              </w:rPr>
            </w:pPr>
            <w:r w:rsidRPr="006C02EC">
              <w:rPr>
                <w:rFonts w:cstheme="minorHAnsi"/>
                <w:i/>
              </w:rPr>
              <w:t xml:space="preserve">Dose: Take </w:t>
            </w:r>
            <w:r w:rsidRPr="006C02EC">
              <w:rPr>
                <w:rFonts w:cstheme="minorHAnsi"/>
                <w:i/>
                <w:u w:val="single"/>
              </w:rPr>
              <w:t>THREE</w:t>
            </w:r>
            <w:r w:rsidRPr="006C02EC">
              <w:rPr>
                <w:rFonts w:cstheme="minorHAnsi"/>
                <w:i/>
              </w:rPr>
              <w:t xml:space="preserve"> tablets (TWO pink tablets and ONE white tablet</w:t>
            </w:r>
            <w:r w:rsidR="009806D2" w:rsidRPr="006C02EC">
              <w:rPr>
                <w:rFonts w:cstheme="minorHAnsi"/>
                <w:i/>
              </w:rPr>
              <w:t xml:space="preserve">; 300mg </w:t>
            </w:r>
            <w:proofErr w:type="spellStart"/>
            <w:r w:rsidR="009806D2" w:rsidRPr="006C02EC">
              <w:rPr>
                <w:rFonts w:cstheme="minorHAnsi"/>
                <w:i/>
              </w:rPr>
              <w:t>nirmatrelvir</w:t>
            </w:r>
            <w:proofErr w:type="spellEnd"/>
            <w:r w:rsidR="009806D2" w:rsidRPr="006C02EC">
              <w:rPr>
                <w:rFonts w:cstheme="minorHAnsi"/>
                <w:i/>
              </w:rPr>
              <w:t xml:space="preserve"> and 100mg </w:t>
            </w:r>
            <w:proofErr w:type="spellStart"/>
            <w:r w:rsidR="009806D2" w:rsidRPr="006C02EC">
              <w:rPr>
                <w:rFonts w:cstheme="minorHAnsi"/>
                <w:i/>
              </w:rPr>
              <w:t>ritonavir</w:t>
            </w:r>
            <w:proofErr w:type="spellEnd"/>
            <w:r w:rsidRPr="006C02EC">
              <w:rPr>
                <w:rFonts w:cstheme="minorHAnsi"/>
                <w:i/>
              </w:rPr>
              <w:t>) TWICE daily for FIVE days</w:t>
            </w:r>
          </w:p>
          <w:p w:rsidR="0081079B" w:rsidRPr="006C02EC" w:rsidRDefault="0081079B" w:rsidP="008B14B7">
            <w:pPr>
              <w:rPr>
                <w:rFonts w:cstheme="minorHAnsi"/>
                <w:i/>
              </w:rPr>
            </w:pPr>
            <w:r w:rsidRPr="006C02EC">
              <w:rPr>
                <w:rFonts w:cstheme="minorHAnsi"/>
                <w:i/>
              </w:rPr>
              <w:t>Quantity: 30</w:t>
            </w:r>
          </w:p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</w:p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  <w:r w:rsidRPr="006C02EC">
              <w:rPr>
                <w:rFonts w:cstheme="minorHAnsi"/>
                <w:b/>
                <w:sz w:val="24"/>
              </w:rPr>
              <w:t xml:space="preserve">Reduced dose </w:t>
            </w:r>
            <w:proofErr w:type="spellStart"/>
            <w:r w:rsidRPr="006C02EC">
              <w:rPr>
                <w:rFonts w:cstheme="minorHAnsi"/>
                <w:b/>
                <w:sz w:val="24"/>
              </w:rPr>
              <w:t>Paxlovid</w:t>
            </w:r>
            <w:proofErr w:type="spellEnd"/>
            <w:r w:rsidRPr="006C02EC">
              <w:rPr>
                <w:rFonts w:cstheme="minorHAnsi"/>
                <w:b/>
                <w:sz w:val="24"/>
              </w:rPr>
              <w:t xml:space="preserve">   </w:t>
            </w:r>
            <w:r w:rsidRPr="006C02EC">
              <w:rPr>
                <w:rFonts w:cstheme="minorHAnsi"/>
                <w:sz w:val="20"/>
                <w:highlight w:val="green"/>
              </w:rPr>
              <w:t>[</w:t>
            </w:r>
            <w:r w:rsidRPr="006C02EC">
              <w:rPr>
                <w:rFonts w:cstheme="minorHAnsi"/>
                <w:i/>
                <w:sz w:val="20"/>
                <w:highlight w:val="green"/>
                <w:u w:val="single"/>
              </w:rPr>
              <w:t>delete other options</w:t>
            </w:r>
            <w:r w:rsidRPr="006C02EC">
              <w:rPr>
                <w:rFonts w:cstheme="minorHAnsi"/>
                <w:sz w:val="20"/>
                <w:highlight w:val="green"/>
              </w:rPr>
              <w:t>]</w:t>
            </w:r>
          </w:p>
          <w:p w:rsidR="0081079B" w:rsidRPr="006C02EC" w:rsidRDefault="0081079B" w:rsidP="008B14B7">
            <w:pPr>
              <w:rPr>
                <w:rFonts w:cstheme="minorHAnsi"/>
              </w:rPr>
            </w:pPr>
            <w:proofErr w:type="spellStart"/>
            <w:r w:rsidRPr="006C02EC">
              <w:rPr>
                <w:rFonts w:cstheme="minorHAnsi"/>
              </w:rPr>
              <w:t>Paxlovid</w:t>
            </w:r>
            <w:proofErr w:type="spellEnd"/>
            <w:r w:rsidRPr="006C02EC">
              <w:rPr>
                <w:rFonts w:cstheme="minorHAnsi"/>
              </w:rPr>
              <w:t xml:space="preserve"> (</w:t>
            </w:r>
            <w:proofErr w:type="spellStart"/>
            <w:r w:rsidRPr="006C02EC">
              <w:rPr>
                <w:rFonts w:cstheme="minorHAnsi"/>
              </w:rPr>
              <w:t>nirmatrelvir</w:t>
            </w:r>
            <w:proofErr w:type="spellEnd"/>
            <w:r w:rsidRPr="006C02EC">
              <w:rPr>
                <w:rFonts w:cstheme="minorHAnsi"/>
              </w:rPr>
              <w:t xml:space="preserve"> 150mg/</w:t>
            </w:r>
            <w:proofErr w:type="spellStart"/>
            <w:r w:rsidRPr="006C02EC">
              <w:rPr>
                <w:rFonts w:cstheme="minorHAnsi"/>
              </w:rPr>
              <w:t>ritonavir</w:t>
            </w:r>
            <w:proofErr w:type="spellEnd"/>
            <w:r w:rsidRPr="006C02EC">
              <w:rPr>
                <w:rFonts w:cstheme="minorHAnsi"/>
              </w:rPr>
              <w:t xml:space="preserve"> 100mg) film-coated tablets</w:t>
            </w:r>
          </w:p>
          <w:p w:rsidR="0081079B" w:rsidRPr="006C02EC" w:rsidRDefault="0081079B" w:rsidP="008B14B7">
            <w:pPr>
              <w:rPr>
                <w:rFonts w:cstheme="minorHAnsi"/>
                <w:i/>
              </w:rPr>
            </w:pPr>
            <w:r w:rsidRPr="006C02EC">
              <w:rPr>
                <w:rFonts w:cstheme="minorHAnsi"/>
                <w:i/>
              </w:rPr>
              <w:t xml:space="preserve">Dose: Take </w:t>
            </w:r>
            <w:r w:rsidRPr="006C02EC">
              <w:rPr>
                <w:rFonts w:cstheme="minorHAnsi"/>
                <w:i/>
                <w:u w:val="single"/>
              </w:rPr>
              <w:t>TWO</w:t>
            </w:r>
            <w:r w:rsidRPr="006C02EC">
              <w:rPr>
                <w:rFonts w:cstheme="minorHAnsi"/>
                <w:i/>
              </w:rPr>
              <w:t xml:space="preserve"> tablets (ONE pink tablet and ONE white tablet</w:t>
            </w:r>
            <w:r w:rsidR="009806D2" w:rsidRPr="006C02EC">
              <w:rPr>
                <w:rFonts w:cstheme="minorHAnsi"/>
                <w:i/>
              </w:rPr>
              <w:t xml:space="preserve">; 150mg </w:t>
            </w:r>
            <w:proofErr w:type="spellStart"/>
            <w:r w:rsidR="009806D2" w:rsidRPr="006C02EC">
              <w:rPr>
                <w:rFonts w:cstheme="minorHAnsi"/>
                <w:i/>
              </w:rPr>
              <w:t>nirmatrelvir</w:t>
            </w:r>
            <w:proofErr w:type="spellEnd"/>
            <w:r w:rsidR="009806D2" w:rsidRPr="006C02EC">
              <w:rPr>
                <w:rFonts w:cstheme="minorHAnsi"/>
                <w:i/>
              </w:rPr>
              <w:t xml:space="preserve"> and 100mg </w:t>
            </w:r>
            <w:proofErr w:type="spellStart"/>
            <w:r w:rsidR="009806D2" w:rsidRPr="006C02EC">
              <w:rPr>
                <w:rFonts w:cstheme="minorHAnsi"/>
                <w:i/>
              </w:rPr>
              <w:t>ritonavir</w:t>
            </w:r>
            <w:proofErr w:type="spellEnd"/>
            <w:r w:rsidRPr="006C02EC">
              <w:rPr>
                <w:rFonts w:cstheme="minorHAnsi"/>
                <w:i/>
              </w:rPr>
              <w:t>) TWICE daily for FIVE days</w:t>
            </w:r>
          </w:p>
          <w:p w:rsidR="0081079B" w:rsidRPr="006C02EC" w:rsidRDefault="0081079B" w:rsidP="008B14B7">
            <w:pPr>
              <w:rPr>
                <w:rFonts w:cstheme="minorHAnsi"/>
                <w:i/>
              </w:rPr>
            </w:pPr>
            <w:r w:rsidRPr="006C02EC">
              <w:rPr>
                <w:rFonts w:cstheme="minorHAnsi"/>
                <w:i/>
              </w:rPr>
              <w:t>Quantity: 20</w:t>
            </w:r>
          </w:p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</w:p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  <w:proofErr w:type="spellStart"/>
            <w:r w:rsidRPr="006C02EC">
              <w:rPr>
                <w:rFonts w:cstheme="minorHAnsi"/>
                <w:b/>
                <w:sz w:val="24"/>
              </w:rPr>
              <w:t>Molnupiravir</w:t>
            </w:r>
            <w:proofErr w:type="spellEnd"/>
            <w:r w:rsidRPr="006C02EC">
              <w:rPr>
                <w:rFonts w:cstheme="minorHAnsi"/>
                <w:b/>
                <w:sz w:val="24"/>
              </w:rPr>
              <w:t xml:space="preserve">   </w:t>
            </w:r>
            <w:r w:rsidRPr="006C02EC">
              <w:rPr>
                <w:rFonts w:cstheme="minorHAnsi"/>
                <w:sz w:val="20"/>
                <w:highlight w:val="cyan"/>
              </w:rPr>
              <w:t>[</w:t>
            </w:r>
            <w:r w:rsidRPr="006C02EC">
              <w:rPr>
                <w:rFonts w:cstheme="minorHAnsi"/>
                <w:i/>
                <w:sz w:val="20"/>
                <w:highlight w:val="cyan"/>
                <w:u w:val="single"/>
              </w:rPr>
              <w:t>delete other options</w:t>
            </w:r>
            <w:r w:rsidRPr="006C02EC">
              <w:rPr>
                <w:rFonts w:cstheme="minorHAnsi"/>
                <w:sz w:val="20"/>
                <w:highlight w:val="cyan"/>
              </w:rPr>
              <w:t>]</w:t>
            </w:r>
          </w:p>
          <w:p w:rsidR="0081079B" w:rsidRPr="006C02EC" w:rsidRDefault="0081079B" w:rsidP="008B14B7">
            <w:pPr>
              <w:rPr>
                <w:rFonts w:cstheme="minorHAnsi"/>
              </w:rPr>
            </w:pPr>
            <w:proofErr w:type="spellStart"/>
            <w:r w:rsidRPr="006C02EC">
              <w:rPr>
                <w:rFonts w:cstheme="minorHAnsi"/>
              </w:rPr>
              <w:t>Molnupiravir</w:t>
            </w:r>
            <w:proofErr w:type="spellEnd"/>
            <w:r w:rsidRPr="006C02EC">
              <w:rPr>
                <w:rFonts w:cstheme="minorHAnsi"/>
              </w:rPr>
              <w:t xml:space="preserve"> 200mg capsules</w:t>
            </w:r>
          </w:p>
          <w:p w:rsidR="0081079B" w:rsidRPr="006C02EC" w:rsidRDefault="0081079B" w:rsidP="008B14B7">
            <w:pPr>
              <w:rPr>
                <w:rFonts w:cstheme="minorHAnsi"/>
                <w:i/>
              </w:rPr>
            </w:pPr>
            <w:r w:rsidRPr="006C02EC">
              <w:rPr>
                <w:rFonts w:cstheme="minorHAnsi"/>
                <w:i/>
              </w:rPr>
              <w:t>Dose: Take FOUR capsules (800mg) TWICE daily for FIVE days</w:t>
            </w:r>
          </w:p>
          <w:p w:rsidR="0081079B" w:rsidRPr="006C02EC" w:rsidRDefault="0081079B" w:rsidP="008B14B7">
            <w:pPr>
              <w:rPr>
                <w:rFonts w:cstheme="minorHAnsi"/>
                <w:i/>
              </w:rPr>
            </w:pPr>
            <w:r w:rsidRPr="006C02EC">
              <w:rPr>
                <w:rFonts w:cstheme="minorHAnsi"/>
                <w:i/>
              </w:rPr>
              <w:t>Quantity: 40</w:t>
            </w:r>
          </w:p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</w:p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  <w:r w:rsidRPr="006C02EC">
              <w:rPr>
                <w:rFonts w:cstheme="minorHAnsi"/>
                <w:b/>
                <w:sz w:val="24"/>
              </w:rPr>
              <w:t xml:space="preserve">Not eligible   </w:t>
            </w:r>
            <w:r w:rsidRPr="006C02EC">
              <w:rPr>
                <w:rFonts w:cstheme="minorHAnsi"/>
                <w:sz w:val="20"/>
                <w:highlight w:val="magenta"/>
              </w:rPr>
              <w:t>[</w:t>
            </w:r>
            <w:r w:rsidRPr="006C02EC">
              <w:rPr>
                <w:rFonts w:cstheme="minorHAnsi"/>
                <w:i/>
                <w:sz w:val="20"/>
                <w:highlight w:val="magenta"/>
                <w:u w:val="single"/>
              </w:rPr>
              <w:t>delete other options</w:t>
            </w:r>
            <w:r w:rsidRPr="006C02EC">
              <w:rPr>
                <w:rFonts w:cstheme="minorHAnsi"/>
                <w:sz w:val="20"/>
                <w:highlight w:val="magenta"/>
              </w:rPr>
              <w:t>]</w:t>
            </w:r>
          </w:p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Patient is not eligible because...</w:t>
            </w:r>
          </w:p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</w:p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  <w:r w:rsidRPr="006C02EC">
              <w:rPr>
                <w:rFonts w:cstheme="minorHAnsi"/>
                <w:b/>
                <w:sz w:val="24"/>
              </w:rPr>
              <w:t xml:space="preserve">Declined treatment   </w:t>
            </w:r>
            <w:r w:rsidRPr="006C02EC">
              <w:rPr>
                <w:rFonts w:cstheme="minorHAnsi"/>
                <w:sz w:val="20"/>
                <w:highlight w:val="red"/>
              </w:rPr>
              <w:t>[</w:t>
            </w:r>
            <w:r w:rsidRPr="006C02EC">
              <w:rPr>
                <w:rFonts w:cstheme="minorHAnsi"/>
                <w:i/>
                <w:sz w:val="20"/>
                <w:highlight w:val="red"/>
                <w:u w:val="single"/>
              </w:rPr>
              <w:t>delete other options</w:t>
            </w:r>
            <w:r w:rsidRPr="006C02EC">
              <w:rPr>
                <w:rFonts w:cstheme="minorHAnsi"/>
                <w:sz w:val="20"/>
                <w:highlight w:val="red"/>
              </w:rPr>
              <w:t>]</w:t>
            </w:r>
          </w:p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Patient did not wish to proceed with treatment due to...</w:t>
            </w:r>
          </w:p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</w:p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  <w:r w:rsidRPr="006C02EC">
              <w:rPr>
                <w:rFonts w:cstheme="minorHAnsi"/>
                <w:b/>
                <w:sz w:val="24"/>
              </w:rPr>
              <w:t xml:space="preserve">Other   </w:t>
            </w:r>
            <w:r w:rsidRPr="006C02EC">
              <w:rPr>
                <w:rFonts w:cstheme="minorHAnsi"/>
                <w:sz w:val="20"/>
                <w:highlight w:val="lightGray"/>
              </w:rPr>
              <w:t>[</w:t>
            </w:r>
            <w:r w:rsidRPr="006C02EC">
              <w:rPr>
                <w:rFonts w:cstheme="minorHAnsi"/>
                <w:i/>
                <w:sz w:val="20"/>
                <w:highlight w:val="lightGray"/>
                <w:u w:val="single"/>
              </w:rPr>
              <w:t>delete other options</w:t>
            </w:r>
            <w:r w:rsidRPr="006C02EC">
              <w:rPr>
                <w:rFonts w:cstheme="minorHAnsi"/>
                <w:sz w:val="20"/>
                <w:highlight w:val="lightGray"/>
              </w:rPr>
              <w:t>]</w:t>
            </w:r>
          </w:p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Please give details:</w:t>
            </w:r>
          </w:p>
          <w:p w:rsidR="0081079B" w:rsidRPr="006C02EC" w:rsidRDefault="0081079B" w:rsidP="008B14B7">
            <w:pPr>
              <w:rPr>
                <w:rFonts w:cstheme="minorHAnsi"/>
                <w:sz w:val="16"/>
              </w:rPr>
            </w:pPr>
          </w:p>
        </w:tc>
      </w:tr>
      <w:tr w:rsidR="0081079B" w:rsidRPr="006C02EC" w:rsidTr="006E0703">
        <w:trPr>
          <w:trHeight w:val="348"/>
          <w:jc w:val="center"/>
        </w:trPr>
        <w:tc>
          <w:tcPr>
            <w:tcW w:w="10629" w:type="dxa"/>
            <w:gridSpan w:val="4"/>
            <w:shd w:val="clear" w:color="auto" w:fill="C6D9F1" w:themeFill="text2" w:themeFillTint="33"/>
            <w:vAlign w:val="center"/>
          </w:tcPr>
          <w:p w:rsidR="0081079B" w:rsidRPr="006C02EC" w:rsidRDefault="0081079B" w:rsidP="006E0703">
            <w:pPr>
              <w:tabs>
                <w:tab w:val="left" w:pos="1820"/>
              </w:tabs>
              <w:rPr>
                <w:rFonts w:cstheme="minorHAnsi"/>
                <w:b/>
                <w:sz w:val="24"/>
              </w:rPr>
            </w:pPr>
            <w:r w:rsidRPr="006C02EC">
              <w:rPr>
                <w:rFonts w:cstheme="minorHAnsi"/>
                <w:b/>
                <w:sz w:val="24"/>
              </w:rPr>
              <w:t>Prescribed by</w:t>
            </w:r>
          </w:p>
        </w:tc>
      </w:tr>
      <w:tr w:rsidR="00370A86" w:rsidRPr="006C02EC" w:rsidTr="005D1635">
        <w:trPr>
          <w:trHeight w:val="454"/>
          <w:jc w:val="center"/>
        </w:trPr>
        <w:tc>
          <w:tcPr>
            <w:tcW w:w="1925" w:type="dxa"/>
            <w:shd w:val="clear" w:color="auto" w:fill="C6D9F1" w:themeFill="text2" w:themeFillTint="33"/>
            <w:vAlign w:val="center"/>
          </w:tcPr>
          <w:p w:rsidR="00370A86" w:rsidRPr="006C02EC" w:rsidRDefault="00370A86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Name: </w:t>
            </w:r>
          </w:p>
        </w:tc>
        <w:tc>
          <w:tcPr>
            <w:tcW w:w="5670" w:type="dxa"/>
            <w:vAlign w:val="center"/>
          </w:tcPr>
          <w:p w:rsidR="00370A86" w:rsidRPr="006C02EC" w:rsidRDefault="00370A86" w:rsidP="00370A86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370A86" w:rsidRPr="006C02EC" w:rsidRDefault="00370A86" w:rsidP="00370A86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2183" w:type="dxa"/>
            <w:vAlign w:val="center"/>
          </w:tcPr>
          <w:p w:rsidR="00370A86" w:rsidRPr="006C02EC" w:rsidRDefault="00370A86" w:rsidP="00370A86">
            <w:pPr>
              <w:rPr>
                <w:rFonts w:cstheme="minorHAnsi"/>
              </w:rPr>
            </w:pPr>
          </w:p>
        </w:tc>
      </w:tr>
      <w:tr w:rsidR="00370A86" w:rsidRPr="006C02EC" w:rsidTr="00370A86">
        <w:trPr>
          <w:trHeight w:val="454"/>
          <w:jc w:val="center"/>
        </w:trPr>
        <w:tc>
          <w:tcPr>
            <w:tcW w:w="1925" w:type="dxa"/>
            <w:shd w:val="clear" w:color="auto" w:fill="C6D9F1" w:themeFill="text2" w:themeFillTint="33"/>
            <w:vAlign w:val="center"/>
          </w:tcPr>
          <w:p w:rsidR="00370A86" w:rsidRPr="006C02EC" w:rsidRDefault="00370A86" w:rsidP="00370A86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number:</w:t>
            </w:r>
          </w:p>
        </w:tc>
        <w:tc>
          <w:tcPr>
            <w:tcW w:w="8704" w:type="dxa"/>
            <w:gridSpan w:val="3"/>
            <w:vAlign w:val="center"/>
          </w:tcPr>
          <w:p w:rsidR="00370A86" w:rsidRPr="006C02EC" w:rsidRDefault="00370A86" w:rsidP="00370A86">
            <w:pPr>
              <w:rPr>
                <w:rFonts w:cstheme="minorHAnsi"/>
              </w:rPr>
            </w:pPr>
          </w:p>
        </w:tc>
      </w:tr>
    </w:tbl>
    <w:p w:rsidR="00301F7A" w:rsidRPr="006C02EC" w:rsidRDefault="00301F7A">
      <w:pPr>
        <w:rPr>
          <w:rFonts w:cstheme="minorHAnsi"/>
        </w:rPr>
        <w:sectPr w:rsidR="00301F7A" w:rsidRPr="006C02EC" w:rsidSect="00301F7A"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283" w:footer="283" w:gutter="0"/>
          <w:pgNumType w:start="4"/>
          <w:cols w:space="708"/>
          <w:docGrid w:linePitch="360"/>
        </w:sectPr>
      </w:pPr>
    </w:p>
    <w:tbl>
      <w:tblPr>
        <w:tblStyle w:val="TableGrid"/>
        <w:tblW w:w="10629" w:type="dxa"/>
        <w:jc w:val="center"/>
        <w:tblLook w:val="04A0"/>
      </w:tblPr>
      <w:tblGrid>
        <w:gridCol w:w="5314"/>
        <w:gridCol w:w="5315"/>
      </w:tblGrid>
      <w:tr w:rsidR="0081079B" w:rsidRPr="006C02EC" w:rsidTr="008B14B7">
        <w:trPr>
          <w:trHeight w:val="309"/>
          <w:jc w:val="center"/>
        </w:trPr>
        <w:tc>
          <w:tcPr>
            <w:tcW w:w="10629" w:type="dxa"/>
            <w:gridSpan w:val="2"/>
            <w:shd w:val="clear" w:color="auto" w:fill="C6D9F1" w:themeFill="text2" w:themeFillTint="33"/>
          </w:tcPr>
          <w:p w:rsidR="0081079B" w:rsidRPr="006C02EC" w:rsidRDefault="0081079B" w:rsidP="008B14B7">
            <w:pPr>
              <w:rPr>
                <w:rFonts w:cstheme="minorHAnsi"/>
                <w:b/>
                <w:sz w:val="24"/>
              </w:rPr>
            </w:pPr>
            <w:r w:rsidRPr="006C02EC">
              <w:rPr>
                <w:rFonts w:cstheme="minorHAnsi"/>
                <w:b/>
                <w:sz w:val="24"/>
              </w:rPr>
              <w:lastRenderedPageBreak/>
              <w:t>Community Pharmacy Details</w:t>
            </w:r>
          </w:p>
        </w:tc>
      </w:tr>
      <w:tr w:rsidR="0081079B" w:rsidRPr="006C02EC" w:rsidTr="008B14B7">
        <w:trPr>
          <w:trHeight w:val="542"/>
          <w:jc w:val="center"/>
        </w:trPr>
        <w:tc>
          <w:tcPr>
            <w:tcW w:w="10629" w:type="dxa"/>
            <w:gridSpan w:val="2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</w:p>
        </w:tc>
      </w:tr>
      <w:tr w:rsidR="0081079B" w:rsidRPr="006C02EC" w:rsidTr="006E0703">
        <w:trPr>
          <w:trHeight w:val="340"/>
          <w:jc w:val="center"/>
        </w:trPr>
        <w:tc>
          <w:tcPr>
            <w:tcW w:w="5314" w:type="dxa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Collection (by patient representative)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</w:p>
        </w:tc>
        <w:tc>
          <w:tcPr>
            <w:tcW w:w="5315" w:type="dxa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Delivery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</w:p>
        </w:tc>
      </w:tr>
    </w:tbl>
    <w:p w:rsidR="0081079B" w:rsidRPr="006C02EC" w:rsidRDefault="0081079B" w:rsidP="006C02EC">
      <w:pPr>
        <w:pStyle w:val="Pol-MainBodyText"/>
        <w:spacing w:after="0"/>
        <w:ind w:left="0"/>
        <w:rPr>
          <w:rFonts w:cstheme="minorHAnsi"/>
        </w:rPr>
      </w:pPr>
    </w:p>
    <w:tbl>
      <w:tblPr>
        <w:tblStyle w:val="TableGrid"/>
        <w:tblW w:w="10657" w:type="dxa"/>
        <w:jc w:val="center"/>
        <w:tblLook w:val="04A0"/>
      </w:tblPr>
      <w:tblGrid>
        <w:gridCol w:w="2648"/>
        <w:gridCol w:w="8009"/>
      </w:tblGrid>
      <w:tr w:rsidR="0081079B" w:rsidRPr="006C02EC" w:rsidTr="008B14B7">
        <w:trPr>
          <w:trHeight w:val="261"/>
          <w:jc w:val="center"/>
        </w:trPr>
        <w:tc>
          <w:tcPr>
            <w:tcW w:w="10657" w:type="dxa"/>
            <w:gridSpan w:val="2"/>
            <w:shd w:val="clear" w:color="auto" w:fill="1F497D" w:themeFill="text2"/>
          </w:tcPr>
          <w:p w:rsidR="0081079B" w:rsidRPr="006C02EC" w:rsidRDefault="0081079B" w:rsidP="008B14B7">
            <w:pPr>
              <w:pStyle w:val="Heading1"/>
              <w:spacing w:before="120" w:after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6C02EC">
              <w:rPr>
                <w:rFonts w:asciiTheme="minorHAnsi" w:hAnsiTheme="minorHAnsi" w:cstheme="minorHAnsi"/>
                <w:color w:val="FFFFFF" w:themeColor="background1"/>
              </w:rPr>
              <w:t>Section 3 – Clinical Assessment</w:t>
            </w:r>
          </w:p>
        </w:tc>
      </w:tr>
      <w:tr w:rsidR="0081079B" w:rsidRPr="006C02EC" w:rsidTr="00370A86">
        <w:trPr>
          <w:trHeight w:val="340"/>
          <w:jc w:val="center"/>
        </w:trPr>
        <w:tc>
          <w:tcPr>
            <w:tcW w:w="2648" w:type="dxa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Day of infection</w:t>
            </w:r>
          </w:p>
        </w:tc>
        <w:tc>
          <w:tcPr>
            <w:tcW w:w="8009" w:type="dxa"/>
            <w:vAlign w:val="center"/>
          </w:tcPr>
          <w:p w:rsidR="0081079B" w:rsidRPr="006C02EC" w:rsidRDefault="0081079B" w:rsidP="00971354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0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 xml:space="preserve"> </w:t>
            </w:r>
            <w:r w:rsidRPr="006C02EC">
              <w:rPr>
                <w:rFonts w:cstheme="minorHAnsi"/>
              </w:rPr>
              <w:tab/>
              <w:t xml:space="preserve">1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ab/>
              <w:t xml:space="preserve"> 2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 xml:space="preserve"> </w:t>
            </w:r>
            <w:r w:rsidRPr="006C02EC">
              <w:rPr>
                <w:rFonts w:cstheme="minorHAnsi"/>
              </w:rPr>
              <w:tab/>
              <w:t xml:space="preserve">3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ab/>
              <w:t xml:space="preserve">4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ab/>
              <w:t>5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 xml:space="preserve"> </w:t>
            </w:r>
            <w:r w:rsidRPr="006C02EC">
              <w:rPr>
                <w:rFonts w:cstheme="minorHAnsi"/>
              </w:rPr>
              <w:tab/>
            </w:r>
            <w:r w:rsidR="00971354" w:rsidRPr="006C02EC">
              <w:rPr>
                <w:rFonts w:cstheme="minorHAnsi"/>
              </w:rPr>
              <w:t xml:space="preserve">6+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54"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</w:p>
        </w:tc>
      </w:tr>
      <w:tr w:rsidR="0081079B" w:rsidRPr="006C02EC" w:rsidTr="00370A86">
        <w:trPr>
          <w:trHeight w:val="340"/>
          <w:jc w:val="center"/>
        </w:trPr>
        <w:tc>
          <w:tcPr>
            <w:tcW w:w="2648" w:type="dxa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Symptoms</w:t>
            </w:r>
          </w:p>
        </w:tc>
        <w:tc>
          <w:tcPr>
            <w:tcW w:w="8009" w:type="dxa"/>
          </w:tcPr>
          <w:p w:rsidR="0081079B" w:rsidRPr="006C02EC" w:rsidRDefault="0081079B" w:rsidP="008B14B7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340"/>
          <w:jc w:val="center"/>
        </w:trPr>
        <w:tc>
          <w:tcPr>
            <w:tcW w:w="2648" w:type="dxa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Date symptoms started</w:t>
            </w:r>
          </w:p>
        </w:tc>
        <w:tc>
          <w:tcPr>
            <w:tcW w:w="8009" w:type="dxa"/>
          </w:tcPr>
          <w:p w:rsidR="0081079B" w:rsidRPr="006C02EC" w:rsidRDefault="0081079B" w:rsidP="008B14B7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340"/>
          <w:jc w:val="center"/>
        </w:trPr>
        <w:tc>
          <w:tcPr>
            <w:tcW w:w="2648" w:type="dxa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Date tested positive</w:t>
            </w:r>
          </w:p>
        </w:tc>
        <w:tc>
          <w:tcPr>
            <w:tcW w:w="8009" w:type="dxa"/>
          </w:tcPr>
          <w:p w:rsidR="0081079B" w:rsidRPr="006C02EC" w:rsidRDefault="0081079B" w:rsidP="008B14B7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340"/>
          <w:jc w:val="center"/>
        </w:trPr>
        <w:tc>
          <w:tcPr>
            <w:tcW w:w="2648" w:type="dxa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Previous COVID infection treated with </w:t>
            </w:r>
            <w:proofErr w:type="spellStart"/>
            <w:r w:rsidRPr="006C02EC">
              <w:rPr>
                <w:rFonts w:cstheme="minorHAnsi"/>
              </w:rPr>
              <w:t>antivirals</w:t>
            </w:r>
            <w:proofErr w:type="spellEnd"/>
          </w:p>
        </w:tc>
        <w:tc>
          <w:tcPr>
            <w:tcW w:w="8009" w:type="dxa"/>
          </w:tcPr>
          <w:p w:rsidR="0081079B" w:rsidRPr="006C02EC" w:rsidRDefault="0081079B" w:rsidP="008B14B7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340"/>
          <w:jc w:val="center"/>
        </w:trPr>
        <w:tc>
          <w:tcPr>
            <w:tcW w:w="2648" w:type="dxa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Vaccination history</w:t>
            </w:r>
          </w:p>
        </w:tc>
        <w:tc>
          <w:tcPr>
            <w:tcW w:w="8009" w:type="dxa"/>
            <w:vAlign w:val="center"/>
          </w:tcPr>
          <w:p w:rsidR="0081079B" w:rsidRPr="006C02EC" w:rsidRDefault="0081079B" w:rsidP="00971354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0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 xml:space="preserve"> </w:t>
            </w:r>
            <w:r w:rsidRPr="006C02EC">
              <w:rPr>
                <w:rFonts w:cstheme="minorHAnsi"/>
              </w:rPr>
              <w:tab/>
              <w:t xml:space="preserve">1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ab/>
              <w:t xml:space="preserve"> 2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 xml:space="preserve"> </w:t>
            </w:r>
            <w:r w:rsidRPr="006C02EC">
              <w:rPr>
                <w:rFonts w:cstheme="minorHAnsi"/>
              </w:rPr>
              <w:tab/>
              <w:t xml:space="preserve">3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ab/>
              <w:t xml:space="preserve">4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ab/>
              <w:t>5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 xml:space="preserve"> </w:t>
            </w:r>
            <w:r w:rsidRPr="006C02EC">
              <w:rPr>
                <w:rFonts w:cstheme="minorHAnsi"/>
              </w:rPr>
              <w:tab/>
            </w:r>
            <w:r w:rsidR="00971354" w:rsidRPr="006C02EC">
              <w:rPr>
                <w:rFonts w:cstheme="minorHAnsi"/>
              </w:rPr>
              <w:t xml:space="preserve">6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54"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="00971354" w:rsidRPr="006C02EC">
              <w:rPr>
                <w:rFonts w:cstheme="minorHAnsi"/>
              </w:rPr>
              <w:tab/>
              <w:t xml:space="preserve">7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54"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="00971354" w:rsidRPr="006C02EC">
              <w:rPr>
                <w:rFonts w:cstheme="minorHAnsi"/>
              </w:rPr>
              <w:tab/>
              <w:t xml:space="preserve">8+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54"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</w:p>
        </w:tc>
      </w:tr>
      <w:tr w:rsidR="0081079B" w:rsidRPr="006C02EC" w:rsidTr="00370A86">
        <w:trPr>
          <w:trHeight w:val="340"/>
          <w:jc w:val="center"/>
        </w:trPr>
        <w:tc>
          <w:tcPr>
            <w:tcW w:w="2648" w:type="dxa"/>
            <w:shd w:val="clear" w:color="auto" w:fill="E5B8B7" w:themeFill="accent2" w:themeFillTint="66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Worsening advice</w:t>
            </w:r>
          </w:p>
        </w:tc>
        <w:tc>
          <w:tcPr>
            <w:tcW w:w="8009" w:type="dxa"/>
            <w:shd w:val="clear" w:color="auto" w:fill="auto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>Speak to GP if:</w:t>
            </w:r>
          </w:p>
          <w:p w:rsidR="0081079B" w:rsidRPr="006C02EC" w:rsidRDefault="0081079B" w:rsidP="0081079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>Your symptoms worsen</w:t>
            </w:r>
          </w:p>
          <w:p w:rsidR="0081079B" w:rsidRPr="006C02EC" w:rsidRDefault="0081079B" w:rsidP="0081079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>You’re concerned about your symptoms</w:t>
            </w:r>
          </w:p>
          <w:p w:rsidR="0081079B" w:rsidRPr="006C02EC" w:rsidRDefault="0081079B" w:rsidP="0081079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>You have symptoms that you can no longer manage at home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>If it is out of hours, phone NHS24 on 111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>In an emergency (e.g. chest pain or difficulty breathing) phone 999</w:t>
            </w:r>
          </w:p>
        </w:tc>
      </w:tr>
      <w:tr w:rsidR="0081079B" w:rsidRPr="006C02EC" w:rsidTr="00370A86">
        <w:trPr>
          <w:trHeight w:val="340"/>
          <w:jc w:val="center"/>
        </w:trPr>
        <w:tc>
          <w:tcPr>
            <w:tcW w:w="2648" w:type="dxa"/>
            <w:shd w:val="clear" w:color="auto" w:fill="E5B8B7" w:themeFill="accent2" w:themeFillTint="66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Oncology patients</w:t>
            </w:r>
          </w:p>
        </w:tc>
        <w:tc>
          <w:tcPr>
            <w:tcW w:w="8009" w:type="dxa"/>
            <w:shd w:val="clear" w:color="auto" w:fill="auto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 xml:space="preserve">Phone the cancer patient helpline on 0800 917 7711 </w:t>
            </w:r>
            <w:r w:rsidR="00D6595C" w:rsidRPr="006C02EC">
              <w:rPr>
                <w:rFonts w:cstheme="minorHAnsi"/>
                <w:sz w:val="20"/>
                <w:szCs w:val="20"/>
              </w:rPr>
              <w:t>if on Systemic Anti Cancer Treatment (SACT) and have signs of infection/toxicity, including COVID symptoms.</w:t>
            </w:r>
          </w:p>
        </w:tc>
      </w:tr>
      <w:tr w:rsidR="0081079B" w:rsidRPr="006C02EC" w:rsidTr="00370A86">
        <w:trPr>
          <w:trHeight w:val="340"/>
          <w:jc w:val="center"/>
        </w:trPr>
        <w:tc>
          <w:tcPr>
            <w:tcW w:w="2648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Self-care advice</w:t>
            </w:r>
          </w:p>
        </w:tc>
        <w:tc>
          <w:tcPr>
            <w:tcW w:w="8009" w:type="dxa"/>
            <w:shd w:val="clear" w:color="auto" w:fill="auto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>Drink fluids like water to stay hydrated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>Get plenty of rest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 xml:space="preserve">Take OTC medicines like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paracetamol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 xml:space="preserve"> (if suitable)</w:t>
            </w:r>
          </w:p>
        </w:tc>
      </w:tr>
      <w:tr w:rsidR="0081079B" w:rsidRPr="006C02EC" w:rsidTr="00370A86">
        <w:trPr>
          <w:trHeight w:val="340"/>
          <w:jc w:val="center"/>
        </w:trPr>
        <w:tc>
          <w:tcPr>
            <w:tcW w:w="2648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Advice on vaccinations</w:t>
            </w:r>
          </w:p>
        </w:tc>
        <w:tc>
          <w:tcPr>
            <w:tcW w:w="8009" w:type="dxa"/>
            <w:shd w:val="clear" w:color="auto" w:fill="auto"/>
          </w:tcPr>
          <w:p w:rsidR="000A39FB" w:rsidRPr="006C02EC" w:rsidRDefault="000A39FB" w:rsidP="000A39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 xml:space="preserve">The national protocol for vaccination no longer requires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patients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 xml:space="preserve"> to wait 4 weeks after COVID </w:t>
            </w:r>
            <w:proofErr w:type="gramStart"/>
            <w:r w:rsidRPr="006C02EC">
              <w:rPr>
                <w:rFonts w:cstheme="minorHAnsi"/>
                <w:sz w:val="20"/>
                <w:szCs w:val="20"/>
              </w:rPr>
              <w:t>infection,</w:t>
            </w:r>
            <w:proofErr w:type="gramEnd"/>
            <w:r w:rsidRPr="006C02EC">
              <w:rPr>
                <w:rFonts w:cstheme="minorHAnsi"/>
                <w:sz w:val="20"/>
                <w:szCs w:val="20"/>
              </w:rPr>
              <w:t xml:space="preserve"> however patients with confirmed or suspected COVID infection should not attend vaccination sessions to avoid infecting others. </w:t>
            </w:r>
          </w:p>
          <w:p w:rsidR="0081079B" w:rsidRPr="006C02EC" w:rsidRDefault="000A39FB" w:rsidP="000A39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>As clinical deterioration can occur up to 2 weeks after infection, vaccination should be deferred until clinical recovery.</w:t>
            </w:r>
          </w:p>
        </w:tc>
      </w:tr>
    </w:tbl>
    <w:p w:rsidR="0081079B" w:rsidRPr="006C02EC" w:rsidRDefault="0081079B" w:rsidP="006C02EC">
      <w:pPr>
        <w:pStyle w:val="Pol-MainBodyText"/>
        <w:spacing w:after="0"/>
        <w:ind w:left="0"/>
        <w:rPr>
          <w:rFonts w:cstheme="minorHAnsi"/>
        </w:rPr>
      </w:pPr>
    </w:p>
    <w:tbl>
      <w:tblPr>
        <w:tblStyle w:val="TableGrid"/>
        <w:tblW w:w="10712" w:type="dxa"/>
        <w:jc w:val="center"/>
        <w:tblLook w:val="04A0"/>
      </w:tblPr>
      <w:tblGrid>
        <w:gridCol w:w="3242"/>
        <w:gridCol w:w="709"/>
        <w:gridCol w:w="567"/>
        <w:gridCol w:w="708"/>
        <w:gridCol w:w="567"/>
        <w:gridCol w:w="4919"/>
      </w:tblGrid>
      <w:tr w:rsidR="0081079B" w:rsidRPr="006C02EC" w:rsidTr="008B14B7">
        <w:trPr>
          <w:trHeight w:val="317"/>
          <w:jc w:val="center"/>
        </w:trPr>
        <w:tc>
          <w:tcPr>
            <w:tcW w:w="10712" w:type="dxa"/>
            <w:gridSpan w:val="6"/>
            <w:shd w:val="clear" w:color="auto" w:fill="1F497D" w:themeFill="text2"/>
            <w:vAlign w:val="center"/>
          </w:tcPr>
          <w:p w:rsidR="0081079B" w:rsidRPr="006C02EC" w:rsidRDefault="0081079B" w:rsidP="008B14B7">
            <w:pPr>
              <w:pStyle w:val="Heading1"/>
              <w:spacing w:before="120" w:after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6C02EC">
              <w:rPr>
                <w:rFonts w:asciiTheme="minorHAnsi" w:hAnsiTheme="minorHAnsi" w:cstheme="minorHAnsi"/>
                <w:color w:val="FFFFFF" w:themeColor="background1"/>
              </w:rPr>
              <w:t>Section 4 – High Risk Assessment</w:t>
            </w:r>
          </w:p>
        </w:tc>
      </w:tr>
      <w:tr w:rsidR="00370A86" w:rsidRPr="006C02EC" w:rsidTr="00370A86">
        <w:trPr>
          <w:trHeight w:val="454"/>
          <w:jc w:val="center"/>
        </w:trPr>
        <w:tc>
          <w:tcPr>
            <w:tcW w:w="3242" w:type="dxa"/>
            <w:shd w:val="clear" w:color="auto" w:fill="C6D9F1" w:themeFill="text2" w:themeFillTint="33"/>
            <w:vAlign w:val="center"/>
          </w:tcPr>
          <w:p w:rsidR="00370A86" w:rsidRPr="006C02EC" w:rsidRDefault="00370A86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Meets current high risk definitio</w:t>
            </w:r>
            <w:r>
              <w:rPr>
                <w:rFonts w:cstheme="minorHAnsi"/>
              </w:rPr>
              <w:t>n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70A86" w:rsidRPr="006C02EC" w:rsidRDefault="00370A86" w:rsidP="00370A8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70A86" w:rsidRPr="006C02EC" w:rsidRDefault="00C579F1" w:rsidP="00370A8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 w:rsidR="00370A86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70A86" w:rsidRPr="006C02EC" w:rsidRDefault="00370A86" w:rsidP="00370A8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0A86" w:rsidRPr="006C02EC" w:rsidRDefault="00C579F1" w:rsidP="00370A8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="00370A86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919" w:type="dxa"/>
            <w:vAlign w:val="center"/>
          </w:tcPr>
          <w:p w:rsidR="00370A86" w:rsidRPr="006C02EC" w:rsidRDefault="00370A86" w:rsidP="00370A86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454"/>
          <w:jc w:val="center"/>
        </w:trPr>
        <w:tc>
          <w:tcPr>
            <w:tcW w:w="3242" w:type="dxa"/>
            <w:shd w:val="clear" w:color="auto" w:fill="C6D9F1" w:themeFill="text2" w:themeFillTint="3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Reason</w:t>
            </w:r>
          </w:p>
        </w:tc>
        <w:tc>
          <w:tcPr>
            <w:tcW w:w="7470" w:type="dxa"/>
            <w:gridSpan w:val="5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</w:p>
        </w:tc>
      </w:tr>
    </w:tbl>
    <w:p w:rsidR="0081079B" w:rsidRPr="006C02EC" w:rsidRDefault="0081079B" w:rsidP="006C02EC">
      <w:pPr>
        <w:pStyle w:val="Pol-MainBodyText"/>
        <w:spacing w:after="0"/>
        <w:ind w:left="0"/>
        <w:rPr>
          <w:rFonts w:cstheme="minorHAnsi"/>
        </w:rPr>
      </w:pPr>
    </w:p>
    <w:tbl>
      <w:tblPr>
        <w:tblStyle w:val="TableGrid"/>
        <w:tblW w:w="10712" w:type="dxa"/>
        <w:jc w:val="center"/>
        <w:tblLook w:val="04A0"/>
      </w:tblPr>
      <w:tblGrid>
        <w:gridCol w:w="3809"/>
        <w:gridCol w:w="3118"/>
        <w:gridCol w:w="851"/>
        <w:gridCol w:w="2934"/>
      </w:tblGrid>
      <w:tr w:rsidR="0081079B" w:rsidRPr="006C02EC" w:rsidTr="008B14B7">
        <w:trPr>
          <w:trHeight w:val="317"/>
          <w:jc w:val="center"/>
        </w:trPr>
        <w:tc>
          <w:tcPr>
            <w:tcW w:w="10712" w:type="dxa"/>
            <w:gridSpan w:val="4"/>
            <w:shd w:val="clear" w:color="auto" w:fill="1F497D" w:themeFill="text2"/>
            <w:vAlign w:val="center"/>
          </w:tcPr>
          <w:p w:rsidR="0081079B" w:rsidRPr="006C02EC" w:rsidRDefault="0081079B" w:rsidP="008B14B7">
            <w:pPr>
              <w:pStyle w:val="Heading1"/>
              <w:spacing w:before="120" w:after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6C02EC">
              <w:rPr>
                <w:rFonts w:asciiTheme="minorHAnsi" w:hAnsiTheme="minorHAnsi" w:cstheme="minorHAnsi"/>
                <w:color w:val="FFFFFF" w:themeColor="background1"/>
              </w:rPr>
              <w:t xml:space="preserve">Section 5 </w:t>
            </w:r>
            <w:r w:rsidR="006C02EC" w:rsidRPr="006C02EC">
              <w:rPr>
                <w:rFonts w:asciiTheme="minorHAnsi" w:hAnsiTheme="minorHAnsi" w:cstheme="minorHAnsi"/>
                <w:color w:val="FFFFFF" w:themeColor="background1"/>
              </w:rPr>
              <w:t>– Medical History and</w:t>
            </w:r>
            <w:r w:rsidRPr="006C02EC">
              <w:rPr>
                <w:rFonts w:asciiTheme="minorHAnsi" w:hAnsiTheme="minorHAnsi" w:cstheme="minorHAnsi"/>
                <w:color w:val="FFFFFF" w:themeColor="background1"/>
              </w:rPr>
              <w:t xml:space="preserve"> Other Considerations</w:t>
            </w:r>
          </w:p>
        </w:tc>
      </w:tr>
      <w:tr w:rsidR="0081079B" w:rsidRPr="006C02EC" w:rsidTr="00370A86">
        <w:trPr>
          <w:trHeight w:val="454"/>
          <w:jc w:val="center"/>
        </w:trPr>
        <w:tc>
          <w:tcPr>
            <w:tcW w:w="3809" w:type="dxa"/>
            <w:shd w:val="clear" w:color="auto" w:fill="C6D9F1" w:themeFill="text2" w:themeFillTint="33"/>
            <w:vAlign w:val="center"/>
          </w:tcPr>
          <w:p w:rsidR="00517198" w:rsidRPr="006C02EC" w:rsidRDefault="0081079B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History of hepatic impairment </w:t>
            </w:r>
          </w:p>
          <w:p w:rsidR="0081079B" w:rsidRPr="006C02EC" w:rsidRDefault="0081079B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(Child-Pugh Score if cirrhosis)</w:t>
            </w:r>
          </w:p>
        </w:tc>
        <w:tc>
          <w:tcPr>
            <w:tcW w:w="6903" w:type="dxa"/>
            <w:gridSpan w:val="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454"/>
          <w:jc w:val="center"/>
        </w:trPr>
        <w:tc>
          <w:tcPr>
            <w:tcW w:w="3809" w:type="dxa"/>
            <w:shd w:val="clear" w:color="auto" w:fill="C6D9F1" w:themeFill="text2" w:themeFillTint="3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Most recent LFTs </w:t>
            </w:r>
          </w:p>
        </w:tc>
        <w:tc>
          <w:tcPr>
            <w:tcW w:w="3118" w:type="dxa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Date</w:t>
            </w:r>
          </w:p>
        </w:tc>
        <w:tc>
          <w:tcPr>
            <w:tcW w:w="2934" w:type="dxa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454"/>
          <w:jc w:val="center"/>
        </w:trPr>
        <w:tc>
          <w:tcPr>
            <w:tcW w:w="3809" w:type="dxa"/>
            <w:shd w:val="clear" w:color="auto" w:fill="C6D9F1" w:themeFill="text2" w:themeFillTint="3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History of renal impairment </w:t>
            </w:r>
          </w:p>
        </w:tc>
        <w:tc>
          <w:tcPr>
            <w:tcW w:w="6903" w:type="dxa"/>
            <w:gridSpan w:val="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454"/>
          <w:jc w:val="center"/>
        </w:trPr>
        <w:tc>
          <w:tcPr>
            <w:tcW w:w="3809" w:type="dxa"/>
            <w:shd w:val="clear" w:color="auto" w:fill="C6D9F1" w:themeFill="text2" w:themeFillTint="33"/>
            <w:vAlign w:val="center"/>
          </w:tcPr>
          <w:p w:rsidR="0081079B" w:rsidRPr="006C02EC" w:rsidRDefault="005D1635" w:rsidP="00370A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Most recent </w:t>
            </w:r>
            <w:proofErr w:type="spellStart"/>
            <w:r>
              <w:rPr>
                <w:rFonts w:cstheme="minorHAnsi"/>
              </w:rPr>
              <w:t>eGFR</w:t>
            </w:r>
            <w:proofErr w:type="spellEnd"/>
            <w:r>
              <w:rPr>
                <w:rFonts w:cstheme="minorHAnsi"/>
              </w:rPr>
              <w:t xml:space="preserve"> (and</w:t>
            </w:r>
            <w:r w:rsidR="0081079B" w:rsidRPr="006C02EC">
              <w:rPr>
                <w:rFonts w:cstheme="minorHAnsi"/>
              </w:rPr>
              <w:t xml:space="preserve"> </w:t>
            </w:r>
            <w:proofErr w:type="spellStart"/>
            <w:r w:rsidR="0081079B" w:rsidRPr="006C02EC">
              <w:rPr>
                <w:rFonts w:cstheme="minorHAnsi"/>
              </w:rPr>
              <w:t>CrCl</w:t>
            </w:r>
            <w:proofErr w:type="spellEnd"/>
            <w:r w:rsidR="0081079B" w:rsidRPr="006C02EC">
              <w:rPr>
                <w:rFonts w:cstheme="minorHAnsi"/>
              </w:rPr>
              <w:t xml:space="preserve"> if age &gt;75)</w:t>
            </w:r>
          </w:p>
        </w:tc>
        <w:tc>
          <w:tcPr>
            <w:tcW w:w="3118" w:type="dxa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Date</w:t>
            </w:r>
          </w:p>
        </w:tc>
        <w:tc>
          <w:tcPr>
            <w:tcW w:w="2934" w:type="dxa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454"/>
          <w:jc w:val="center"/>
        </w:trPr>
        <w:tc>
          <w:tcPr>
            <w:tcW w:w="3809" w:type="dxa"/>
            <w:shd w:val="clear" w:color="auto" w:fill="C6D9F1" w:themeFill="text2" w:themeFillTint="3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Previous solid organ transplant</w:t>
            </w:r>
          </w:p>
        </w:tc>
        <w:tc>
          <w:tcPr>
            <w:tcW w:w="6903" w:type="dxa"/>
            <w:gridSpan w:val="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454"/>
          <w:jc w:val="center"/>
        </w:trPr>
        <w:tc>
          <w:tcPr>
            <w:tcW w:w="3809" w:type="dxa"/>
            <w:shd w:val="clear" w:color="auto" w:fill="C6D9F1" w:themeFill="text2" w:themeFillTint="3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Difficulty swallowing or enteral tubes</w:t>
            </w:r>
          </w:p>
        </w:tc>
        <w:tc>
          <w:tcPr>
            <w:tcW w:w="6903" w:type="dxa"/>
            <w:gridSpan w:val="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454"/>
          <w:jc w:val="center"/>
        </w:trPr>
        <w:tc>
          <w:tcPr>
            <w:tcW w:w="3809" w:type="dxa"/>
            <w:shd w:val="clear" w:color="auto" w:fill="C6D9F1" w:themeFill="text2" w:themeFillTint="3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Compliance aid or carer</w:t>
            </w:r>
          </w:p>
        </w:tc>
        <w:tc>
          <w:tcPr>
            <w:tcW w:w="6903" w:type="dxa"/>
            <w:gridSpan w:val="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</w:p>
        </w:tc>
      </w:tr>
      <w:tr w:rsidR="0081079B" w:rsidRPr="006C02EC" w:rsidTr="00370A86">
        <w:trPr>
          <w:trHeight w:val="454"/>
          <w:jc w:val="center"/>
        </w:trPr>
        <w:tc>
          <w:tcPr>
            <w:tcW w:w="3809" w:type="dxa"/>
            <w:shd w:val="clear" w:color="auto" w:fill="C6D9F1" w:themeFill="text2" w:themeFillTint="3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Accessibility issues </w:t>
            </w:r>
          </w:p>
        </w:tc>
        <w:tc>
          <w:tcPr>
            <w:tcW w:w="6903" w:type="dxa"/>
            <w:gridSpan w:val="3"/>
            <w:vAlign w:val="center"/>
          </w:tcPr>
          <w:p w:rsidR="0081079B" w:rsidRPr="006C02EC" w:rsidRDefault="0081079B" w:rsidP="00370A86">
            <w:pPr>
              <w:rPr>
                <w:rFonts w:cstheme="minorHAnsi"/>
              </w:rPr>
            </w:pPr>
          </w:p>
        </w:tc>
      </w:tr>
    </w:tbl>
    <w:p w:rsidR="00EA7042" w:rsidRPr="006C02EC" w:rsidRDefault="00EA7042">
      <w:pPr>
        <w:rPr>
          <w:rFonts w:cstheme="minorHAnsi"/>
          <w:sz w:val="24"/>
          <w:szCs w:val="24"/>
        </w:rPr>
      </w:pPr>
      <w:r w:rsidRPr="006C02EC">
        <w:rPr>
          <w:rFonts w:cstheme="minorHAnsi"/>
        </w:rPr>
        <w:br w:type="page"/>
      </w:r>
    </w:p>
    <w:tbl>
      <w:tblPr>
        <w:tblStyle w:val="TableGrid"/>
        <w:tblW w:w="10712" w:type="dxa"/>
        <w:jc w:val="center"/>
        <w:tblLook w:val="04A0"/>
      </w:tblPr>
      <w:tblGrid>
        <w:gridCol w:w="2391"/>
        <w:gridCol w:w="8321"/>
      </w:tblGrid>
      <w:tr w:rsidR="0081079B" w:rsidRPr="006C02EC" w:rsidTr="008B14B7">
        <w:trPr>
          <w:trHeight w:val="317"/>
          <w:jc w:val="center"/>
        </w:trPr>
        <w:tc>
          <w:tcPr>
            <w:tcW w:w="10712" w:type="dxa"/>
            <w:gridSpan w:val="2"/>
            <w:shd w:val="clear" w:color="auto" w:fill="1F497D" w:themeFill="text2"/>
            <w:vAlign w:val="center"/>
          </w:tcPr>
          <w:p w:rsidR="0081079B" w:rsidRPr="006C02EC" w:rsidRDefault="0081079B" w:rsidP="006E0703">
            <w:pPr>
              <w:pStyle w:val="Heading1"/>
              <w:spacing w:before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6C02EC">
              <w:rPr>
                <w:rFonts w:asciiTheme="minorHAnsi" w:hAnsiTheme="minorHAnsi" w:cstheme="minorHAnsi"/>
                <w:color w:val="FFFFFF" w:themeColor="background1"/>
              </w:rPr>
              <w:lastRenderedPageBreak/>
              <w:t xml:space="preserve">Section 6 – </w:t>
            </w:r>
            <w:r w:rsidR="006C02EC">
              <w:rPr>
                <w:rFonts w:asciiTheme="minorHAnsi" w:hAnsiTheme="minorHAnsi" w:cstheme="minorHAnsi"/>
                <w:color w:val="FFFFFF" w:themeColor="background1"/>
              </w:rPr>
              <w:t>Women of childbearing p</w:t>
            </w:r>
            <w:r w:rsidRPr="006C02EC">
              <w:rPr>
                <w:rFonts w:asciiTheme="minorHAnsi" w:hAnsiTheme="minorHAnsi" w:cstheme="minorHAnsi"/>
                <w:color w:val="FFFFFF" w:themeColor="background1"/>
              </w:rPr>
              <w:t>otential</w:t>
            </w:r>
          </w:p>
          <w:p w:rsidR="0081079B" w:rsidRPr="006C02EC" w:rsidRDefault="0081079B" w:rsidP="006E0703">
            <w:pPr>
              <w:spacing w:after="120"/>
              <w:rPr>
                <w:rFonts w:cstheme="minorHAnsi"/>
                <w:color w:val="FFFFFF" w:themeColor="background1"/>
              </w:rPr>
            </w:pPr>
            <w:r w:rsidRPr="006C02EC">
              <w:rPr>
                <w:rFonts w:cstheme="minorHAnsi"/>
                <w:color w:val="FFFFFF" w:themeColor="background1"/>
              </w:rPr>
              <w:t>(Complete this section for all female patients aged up to 55)</w:t>
            </w:r>
          </w:p>
        </w:tc>
      </w:tr>
      <w:tr w:rsidR="0081079B" w:rsidRPr="006C02EC" w:rsidTr="006C02EC">
        <w:trPr>
          <w:trHeight w:val="454"/>
          <w:jc w:val="center"/>
        </w:trPr>
        <w:tc>
          <w:tcPr>
            <w:tcW w:w="2391" w:type="dxa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Pregnant</w:t>
            </w:r>
          </w:p>
        </w:tc>
        <w:tc>
          <w:tcPr>
            <w:tcW w:w="8321" w:type="dxa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</w:p>
        </w:tc>
      </w:tr>
      <w:tr w:rsidR="0081079B" w:rsidRPr="006C02EC" w:rsidTr="006C02EC">
        <w:trPr>
          <w:trHeight w:val="454"/>
          <w:jc w:val="center"/>
        </w:trPr>
        <w:tc>
          <w:tcPr>
            <w:tcW w:w="2391" w:type="dxa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Contraception</w:t>
            </w:r>
          </w:p>
        </w:tc>
        <w:tc>
          <w:tcPr>
            <w:tcW w:w="8321" w:type="dxa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</w:p>
        </w:tc>
      </w:tr>
      <w:tr w:rsidR="0081079B" w:rsidRPr="006C02EC" w:rsidTr="006C02EC">
        <w:trPr>
          <w:trHeight w:val="454"/>
          <w:jc w:val="center"/>
        </w:trPr>
        <w:tc>
          <w:tcPr>
            <w:tcW w:w="2391" w:type="dxa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Breastfeeding</w:t>
            </w:r>
          </w:p>
        </w:tc>
        <w:tc>
          <w:tcPr>
            <w:tcW w:w="8321" w:type="dxa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C</w:t>
            </w:r>
            <w:r w:rsidRPr="006C02EC">
              <w:rPr>
                <w:rFonts w:cstheme="minorHAnsi"/>
                <w:shd w:val="clear" w:color="auto" w:fill="EAF1DD" w:themeFill="accent3" w:themeFillTint="33"/>
              </w:rPr>
              <w:t>ontraceptive advice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81079B" w:rsidRPr="006C02EC" w:rsidRDefault="0081079B" w:rsidP="008B14B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C02EC">
              <w:rPr>
                <w:rFonts w:cstheme="minorHAnsi"/>
                <w:b/>
                <w:sz w:val="20"/>
                <w:szCs w:val="20"/>
              </w:rPr>
              <w:t>Paxlovid</w:t>
            </w:r>
            <w:proofErr w:type="spellEnd"/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6C02EC">
              <w:rPr>
                <w:rFonts w:cstheme="minorHAnsi"/>
                <w:sz w:val="20"/>
                <w:szCs w:val="20"/>
              </w:rPr>
              <w:t>Paxlovid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 xml:space="preserve"> is not suitable for people who are pregnant or are not using effective contraception, as it is not known if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Paxlovid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 xml:space="preserve"> will harm an unborn baby if you are pregnant. 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 xml:space="preserve">If you can become pregnant, it is recommended that you refrain from sexual activity or use effective barrier contraception while taking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Paxlovid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>, and until after one full menstrual cycle is completed after stopping treatment.</w:t>
            </w:r>
          </w:p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  <w:p w:rsidR="0081079B" w:rsidRPr="006C02EC" w:rsidRDefault="0081079B" w:rsidP="008B14B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C02EC">
              <w:rPr>
                <w:rFonts w:cstheme="minorHAnsi"/>
                <w:b/>
                <w:sz w:val="20"/>
                <w:szCs w:val="20"/>
              </w:rPr>
              <w:t>Molnupiravir</w:t>
            </w:r>
            <w:proofErr w:type="spellEnd"/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6C02EC">
              <w:rPr>
                <w:rFonts w:cstheme="minorHAnsi"/>
                <w:sz w:val="20"/>
                <w:szCs w:val="20"/>
              </w:rPr>
              <w:t>Molnupiravir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 xml:space="preserve"> is not recommended during pregnancy. Animal studies with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molnupiravir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 xml:space="preserve"> have shown harmful effects to the unborn animal.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 xml:space="preserve">If you can become pregnant, you should use effective birth control while you are taking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molnupiravir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 xml:space="preserve"> and for </w:t>
            </w:r>
            <w:r w:rsidRPr="006C02EC">
              <w:rPr>
                <w:rFonts w:cstheme="minorHAnsi"/>
                <w:i/>
                <w:sz w:val="20"/>
                <w:szCs w:val="20"/>
              </w:rPr>
              <w:t>at least</w:t>
            </w:r>
            <w:r w:rsidRPr="006C02EC">
              <w:rPr>
                <w:rFonts w:cstheme="minorHAnsi"/>
                <w:sz w:val="20"/>
                <w:szCs w:val="20"/>
              </w:rPr>
              <w:t xml:space="preserve"> 4 days after the last dose.</w:t>
            </w:r>
          </w:p>
          <w:p w:rsidR="0081079B" w:rsidRPr="006C02EC" w:rsidRDefault="0081079B" w:rsidP="008B14B7">
            <w:pPr>
              <w:pStyle w:val="ListParagraph"/>
              <w:ind w:left="360"/>
              <w:rPr>
                <w:rFonts w:cstheme="minorHAnsi"/>
                <w:sz w:val="10"/>
                <w:szCs w:val="10"/>
              </w:rPr>
            </w:pP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Breastfeeding advice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81079B" w:rsidRPr="006C02EC" w:rsidRDefault="0081079B" w:rsidP="008B14B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C02EC">
              <w:rPr>
                <w:rFonts w:cstheme="minorHAnsi"/>
                <w:b/>
                <w:sz w:val="20"/>
                <w:szCs w:val="20"/>
              </w:rPr>
              <w:t>Paxlovid</w:t>
            </w:r>
            <w:proofErr w:type="spellEnd"/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 xml:space="preserve">Breast-feeding should be discontinued during treatment with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Paxlovid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 xml:space="preserve"> and for 7 days after the last dose of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Paxlovid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>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 xml:space="preserve">This is because it is not known if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Paxlovid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 xml:space="preserve"> gets into breast milk and will be passed to the baby, and a risk to the baby cannot be excluded.</w:t>
            </w:r>
          </w:p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  <w:p w:rsidR="0081079B" w:rsidRPr="006C02EC" w:rsidRDefault="0081079B" w:rsidP="008B14B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C02EC">
              <w:rPr>
                <w:rFonts w:cstheme="minorHAnsi"/>
                <w:b/>
                <w:sz w:val="20"/>
                <w:szCs w:val="20"/>
              </w:rPr>
              <w:t>Molnupiravir</w:t>
            </w:r>
            <w:proofErr w:type="spellEnd"/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 xml:space="preserve">Breast-feeding should be discontinued during treatment with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molnupiravir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 xml:space="preserve"> and for 4 days after the last dose of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molnupiravir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>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 xml:space="preserve">This is because it is not known if </w:t>
            </w:r>
            <w:proofErr w:type="spellStart"/>
            <w:r w:rsidRPr="006C02EC">
              <w:rPr>
                <w:rFonts w:cstheme="minorHAnsi"/>
                <w:sz w:val="20"/>
                <w:szCs w:val="20"/>
              </w:rPr>
              <w:t>molnupiravir</w:t>
            </w:r>
            <w:proofErr w:type="spellEnd"/>
            <w:r w:rsidRPr="006C02EC">
              <w:rPr>
                <w:rFonts w:cstheme="minorHAnsi"/>
                <w:sz w:val="20"/>
                <w:szCs w:val="20"/>
              </w:rPr>
              <w:t xml:space="preserve"> gets into breast milk and will be passed to the baby, and a risk to the baby cannot be excluded.</w:t>
            </w:r>
          </w:p>
          <w:p w:rsidR="0081079B" w:rsidRPr="006C02EC" w:rsidRDefault="0081079B" w:rsidP="008B14B7">
            <w:pPr>
              <w:pStyle w:val="ListParagraph"/>
              <w:ind w:left="360"/>
              <w:rPr>
                <w:rFonts w:cstheme="minorHAnsi"/>
                <w:sz w:val="10"/>
                <w:szCs w:val="20"/>
              </w:rPr>
            </w:pPr>
          </w:p>
        </w:tc>
      </w:tr>
    </w:tbl>
    <w:p w:rsidR="0081079B" w:rsidRPr="006C02EC" w:rsidRDefault="0081079B" w:rsidP="0081079B">
      <w:pPr>
        <w:pStyle w:val="Pol-MainBodyText"/>
        <w:ind w:left="0"/>
        <w:rPr>
          <w:rFonts w:cstheme="minorHAnsi"/>
        </w:rPr>
      </w:pPr>
    </w:p>
    <w:tbl>
      <w:tblPr>
        <w:tblStyle w:val="TableGrid"/>
        <w:tblW w:w="10712" w:type="dxa"/>
        <w:jc w:val="center"/>
        <w:tblLook w:val="04A0"/>
      </w:tblPr>
      <w:tblGrid>
        <w:gridCol w:w="10712"/>
      </w:tblGrid>
      <w:tr w:rsidR="0081079B" w:rsidRPr="006C02EC" w:rsidTr="008B14B7">
        <w:trPr>
          <w:trHeight w:val="317"/>
          <w:jc w:val="center"/>
        </w:trPr>
        <w:tc>
          <w:tcPr>
            <w:tcW w:w="10712" w:type="dxa"/>
            <w:shd w:val="clear" w:color="auto" w:fill="1F497D" w:themeFill="text2"/>
            <w:vAlign w:val="center"/>
          </w:tcPr>
          <w:p w:rsidR="0081079B" w:rsidRPr="006C02EC" w:rsidRDefault="0081079B" w:rsidP="008B14B7">
            <w:pPr>
              <w:pStyle w:val="Heading1"/>
              <w:spacing w:before="120" w:after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6C02EC">
              <w:rPr>
                <w:rFonts w:asciiTheme="minorHAnsi" w:hAnsiTheme="minorHAnsi" w:cstheme="minorHAnsi"/>
                <w:color w:val="FFFFFF" w:themeColor="background1"/>
              </w:rPr>
              <w:t>Section 7 – Additional Information</w:t>
            </w:r>
          </w:p>
        </w:tc>
      </w:tr>
      <w:tr w:rsidR="006E0703" w:rsidRPr="006C02EC" w:rsidTr="006E0703">
        <w:trPr>
          <w:trHeight w:val="454"/>
          <w:jc w:val="center"/>
        </w:trPr>
        <w:tc>
          <w:tcPr>
            <w:tcW w:w="10712" w:type="dxa"/>
            <w:shd w:val="clear" w:color="auto" w:fill="C6D9F1" w:themeFill="text2" w:themeFillTint="33"/>
            <w:vAlign w:val="center"/>
          </w:tcPr>
          <w:p w:rsidR="006E0703" w:rsidRPr="006C02EC" w:rsidRDefault="006E0703" w:rsidP="006E0703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Use this section for any further relevant information that is not covered elsewhere </w:t>
            </w:r>
          </w:p>
        </w:tc>
      </w:tr>
      <w:tr w:rsidR="006E0703" w:rsidRPr="006C02EC" w:rsidTr="006E0703">
        <w:trPr>
          <w:trHeight w:val="4535"/>
          <w:jc w:val="center"/>
        </w:trPr>
        <w:tc>
          <w:tcPr>
            <w:tcW w:w="10712" w:type="dxa"/>
            <w:shd w:val="clear" w:color="auto" w:fill="auto"/>
            <w:vAlign w:val="center"/>
          </w:tcPr>
          <w:p w:rsidR="006E0703" w:rsidRPr="006C02EC" w:rsidRDefault="006E0703" w:rsidP="006E0703">
            <w:pPr>
              <w:rPr>
                <w:rFonts w:cstheme="minorHAnsi"/>
              </w:rPr>
            </w:pPr>
          </w:p>
        </w:tc>
      </w:tr>
    </w:tbl>
    <w:p w:rsidR="0081079B" w:rsidRPr="006C02EC" w:rsidRDefault="0081079B" w:rsidP="0081079B">
      <w:pPr>
        <w:rPr>
          <w:rFonts w:cstheme="minorHAnsi"/>
          <w:sz w:val="24"/>
          <w:szCs w:val="24"/>
        </w:rPr>
      </w:pPr>
    </w:p>
    <w:p w:rsidR="0081079B" w:rsidRPr="006C02EC" w:rsidRDefault="0081079B" w:rsidP="0081079B">
      <w:pPr>
        <w:rPr>
          <w:rFonts w:cstheme="minorHAnsi"/>
          <w:sz w:val="24"/>
          <w:szCs w:val="24"/>
        </w:rPr>
        <w:sectPr w:rsidR="0081079B" w:rsidRPr="006C02EC" w:rsidSect="006E0703">
          <w:headerReference w:type="default" r:id="rId12"/>
          <w:headerReference w:type="first" r:id="rId13"/>
          <w:pgSz w:w="11906" w:h="16838" w:code="9"/>
          <w:pgMar w:top="720" w:right="720" w:bottom="720" w:left="720" w:header="425" w:footer="425" w:gutter="0"/>
          <w:pgNumType w:start="2"/>
          <w:cols w:space="708"/>
          <w:docGrid w:linePitch="360"/>
        </w:sectPr>
      </w:pPr>
    </w:p>
    <w:tbl>
      <w:tblPr>
        <w:tblStyle w:val="TableGrid"/>
        <w:tblW w:w="15330" w:type="dxa"/>
        <w:tblInd w:w="534" w:type="dxa"/>
        <w:tblLook w:val="04A0"/>
      </w:tblPr>
      <w:tblGrid>
        <w:gridCol w:w="2622"/>
        <w:gridCol w:w="1547"/>
        <w:gridCol w:w="137"/>
        <w:gridCol w:w="2179"/>
        <w:gridCol w:w="2206"/>
        <w:gridCol w:w="1999"/>
        <w:gridCol w:w="180"/>
        <w:gridCol w:w="2601"/>
        <w:gridCol w:w="1859"/>
      </w:tblGrid>
      <w:tr w:rsidR="0081079B" w:rsidRPr="006C02EC" w:rsidTr="008B14B7">
        <w:tc>
          <w:tcPr>
            <w:tcW w:w="15330" w:type="dxa"/>
            <w:gridSpan w:val="9"/>
            <w:shd w:val="clear" w:color="auto" w:fill="1F497D" w:themeFill="text2"/>
          </w:tcPr>
          <w:p w:rsidR="0081079B" w:rsidRPr="006C02EC" w:rsidRDefault="0081079B" w:rsidP="008B14B7">
            <w:pPr>
              <w:pStyle w:val="Heading1"/>
              <w:spacing w:before="120" w:after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6C02EC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Section 8 – Medicines Re</w:t>
            </w:r>
            <w:r w:rsidR="005D1635">
              <w:rPr>
                <w:rFonts w:asciiTheme="minorHAnsi" w:hAnsiTheme="minorHAnsi" w:cstheme="minorHAnsi"/>
                <w:color w:val="FFFFFF" w:themeColor="background1"/>
              </w:rPr>
              <w:t>conciliation and</w:t>
            </w:r>
            <w:r w:rsidRPr="006C02EC">
              <w:rPr>
                <w:rFonts w:asciiTheme="minorHAnsi" w:hAnsiTheme="minorHAnsi" w:cstheme="minorHAnsi"/>
                <w:color w:val="FFFFFF" w:themeColor="background1"/>
              </w:rPr>
              <w:t xml:space="preserve"> Interaction Check</w:t>
            </w: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  <w:shd w:val="clear" w:color="auto" w:fill="C6D9F1" w:themeFill="text2" w:themeFillTint="33"/>
            <w:vAlign w:val="center"/>
          </w:tcPr>
          <w:p w:rsidR="0081079B" w:rsidRPr="006C02EC" w:rsidRDefault="0081079B" w:rsidP="006C02EC">
            <w:pPr>
              <w:rPr>
                <w:rFonts w:cstheme="minorHAnsi"/>
                <w:szCs w:val="24"/>
              </w:rPr>
            </w:pPr>
            <w:r w:rsidRPr="006C02EC">
              <w:rPr>
                <w:rFonts w:cstheme="minorHAnsi"/>
                <w:szCs w:val="24"/>
              </w:rPr>
              <w:t>Allergies/ADRs</w:t>
            </w:r>
          </w:p>
        </w:tc>
        <w:tc>
          <w:tcPr>
            <w:tcW w:w="12708" w:type="dxa"/>
            <w:gridSpan w:val="8"/>
            <w:tcBorders>
              <w:bottom w:val="single" w:sz="4" w:space="0" w:color="auto"/>
            </w:tcBorders>
            <w:vAlign w:val="center"/>
          </w:tcPr>
          <w:p w:rsidR="0081079B" w:rsidRPr="006C02EC" w:rsidRDefault="0081079B" w:rsidP="006C02EC">
            <w:pPr>
              <w:rPr>
                <w:rFonts w:cstheme="minorHAnsi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  <w:shd w:val="clear" w:color="auto" w:fill="C6D9F1" w:themeFill="text2" w:themeFillTint="33"/>
            <w:vAlign w:val="center"/>
          </w:tcPr>
          <w:p w:rsidR="0081079B" w:rsidRPr="006C02EC" w:rsidRDefault="0081079B" w:rsidP="006C02EC">
            <w:pPr>
              <w:rPr>
                <w:rFonts w:cstheme="minorHAnsi"/>
                <w:szCs w:val="24"/>
              </w:rPr>
            </w:pPr>
            <w:r w:rsidRPr="006C02EC">
              <w:rPr>
                <w:rFonts w:cstheme="minorHAnsi"/>
                <w:szCs w:val="24"/>
              </w:rPr>
              <w:t>Sources used</w:t>
            </w:r>
          </w:p>
        </w:tc>
        <w:tc>
          <w:tcPr>
            <w:tcW w:w="1684" w:type="dxa"/>
            <w:gridSpan w:val="2"/>
            <w:tcBorders>
              <w:right w:val="nil"/>
            </w:tcBorders>
            <w:vAlign w:val="center"/>
          </w:tcPr>
          <w:p w:rsidR="0081079B" w:rsidRPr="006C02EC" w:rsidRDefault="0081079B" w:rsidP="006C02EC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ECS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</w:p>
        </w:tc>
        <w:tc>
          <w:tcPr>
            <w:tcW w:w="2179" w:type="dxa"/>
            <w:tcBorders>
              <w:left w:val="nil"/>
              <w:right w:val="nil"/>
            </w:tcBorders>
            <w:vAlign w:val="center"/>
          </w:tcPr>
          <w:p w:rsidR="0081079B" w:rsidRPr="006C02EC" w:rsidRDefault="0081079B" w:rsidP="006C02EC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Trak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</w:p>
        </w:tc>
        <w:tc>
          <w:tcPr>
            <w:tcW w:w="2206" w:type="dxa"/>
            <w:tcBorders>
              <w:left w:val="nil"/>
              <w:right w:val="nil"/>
            </w:tcBorders>
            <w:vAlign w:val="center"/>
          </w:tcPr>
          <w:p w:rsidR="0081079B" w:rsidRPr="006C02EC" w:rsidRDefault="0081079B" w:rsidP="006C02EC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Patient/carer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81079B" w:rsidRPr="006C02EC" w:rsidRDefault="0081079B" w:rsidP="006C02EC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GP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ab/>
            </w:r>
          </w:p>
        </w:tc>
        <w:tc>
          <w:tcPr>
            <w:tcW w:w="2781" w:type="dxa"/>
            <w:gridSpan w:val="2"/>
            <w:tcBorders>
              <w:left w:val="nil"/>
              <w:right w:val="nil"/>
            </w:tcBorders>
            <w:vAlign w:val="center"/>
          </w:tcPr>
          <w:p w:rsidR="0081079B" w:rsidRPr="006C02EC" w:rsidRDefault="0081079B" w:rsidP="006C02EC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Community pharmacy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</w:p>
        </w:tc>
        <w:tc>
          <w:tcPr>
            <w:tcW w:w="1859" w:type="dxa"/>
            <w:tcBorders>
              <w:left w:val="nil"/>
            </w:tcBorders>
            <w:vAlign w:val="center"/>
          </w:tcPr>
          <w:p w:rsidR="0081079B" w:rsidRPr="006C02EC" w:rsidRDefault="0081079B" w:rsidP="006C02EC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Other </w:t>
            </w:r>
            <w:r w:rsidR="00C579F1" w:rsidRPr="006C02EC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EC">
              <w:rPr>
                <w:rFonts w:cstheme="minorHAnsi"/>
              </w:rPr>
              <w:instrText xml:space="preserve"> FORMCHECKBOX </w:instrText>
            </w:r>
            <w:r w:rsidR="00C579F1">
              <w:rPr>
                <w:rFonts w:cstheme="minorHAnsi"/>
              </w:rPr>
            </w:r>
            <w:r w:rsidR="00C579F1">
              <w:rPr>
                <w:rFonts w:cstheme="minorHAnsi"/>
              </w:rPr>
              <w:fldChar w:fldCharType="separate"/>
            </w:r>
            <w:r w:rsidR="00C579F1" w:rsidRPr="006C02EC">
              <w:rPr>
                <w:rFonts w:cstheme="minorHAnsi"/>
              </w:rPr>
              <w:fldChar w:fldCharType="end"/>
            </w:r>
            <w:r w:rsidRPr="006C02EC">
              <w:rPr>
                <w:rFonts w:cstheme="minorHAnsi"/>
              </w:rPr>
              <w:t xml:space="preserve"> </w:t>
            </w:r>
          </w:p>
        </w:tc>
      </w:tr>
      <w:tr w:rsidR="0081079B" w:rsidRPr="006C02EC" w:rsidTr="008B14B7">
        <w:trPr>
          <w:trHeight w:val="418"/>
        </w:trPr>
        <w:tc>
          <w:tcPr>
            <w:tcW w:w="15330" w:type="dxa"/>
            <w:gridSpan w:val="9"/>
            <w:shd w:val="clear" w:color="auto" w:fill="E5B8B7" w:themeFill="accent2" w:themeFillTint="66"/>
            <w:vAlign w:val="center"/>
          </w:tcPr>
          <w:p w:rsidR="0081079B" w:rsidRPr="006C02EC" w:rsidRDefault="0081079B" w:rsidP="008B14B7">
            <w:pPr>
              <w:rPr>
                <w:rFonts w:cstheme="minorHAnsi"/>
                <w:b/>
              </w:rPr>
            </w:pPr>
            <w:r w:rsidRPr="006C02EC">
              <w:rPr>
                <w:rFonts w:cstheme="minorHAnsi"/>
              </w:rPr>
              <w:t>Check for ALL medicines, e.g. those from hospital (including clinical trials), GP or private prescriptions, OTC, herbal/supplements and recreational drugs</w:t>
            </w:r>
          </w:p>
        </w:tc>
      </w:tr>
      <w:tr w:rsidR="0081079B" w:rsidRPr="006C02EC" w:rsidTr="008B14B7">
        <w:tc>
          <w:tcPr>
            <w:tcW w:w="2622" w:type="dxa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Medicine</w:t>
            </w:r>
          </w:p>
        </w:tc>
        <w:tc>
          <w:tcPr>
            <w:tcW w:w="1547" w:type="dxa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jc w:val="center"/>
              <w:rPr>
                <w:rFonts w:cstheme="minorHAnsi"/>
              </w:rPr>
            </w:pPr>
            <w:proofErr w:type="spellStart"/>
            <w:r w:rsidRPr="006C02EC">
              <w:rPr>
                <w:rFonts w:cstheme="minorHAnsi"/>
              </w:rPr>
              <w:t>Paxlovid</w:t>
            </w:r>
            <w:proofErr w:type="spellEnd"/>
          </w:p>
          <w:p w:rsidR="0081079B" w:rsidRPr="006C02EC" w:rsidRDefault="0081079B" w:rsidP="008B14B7">
            <w:pPr>
              <w:jc w:val="center"/>
              <w:rPr>
                <w:rFonts w:cstheme="minorHAnsi"/>
              </w:rPr>
            </w:pPr>
            <w:r w:rsidRPr="006C02EC">
              <w:rPr>
                <w:rFonts w:cstheme="minorHAnsi"/>
              </w:rPr>
              <w:t>Interaction check</w:t>
            </w:r>
          </w:p>
        </w:tc>
        <w:tc>
          <w:tcPr>
            <w:tcW w:w="6701" w:type="dxa"/>
            <w:gridSpan w:val="5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jc w:val="center"/>
              <w:rPr>
                <w:rFonts w:cstheme="minorHAnsi"/>
              </w:rPr>
            </w:pPr>
            <w:r w:rsidRPr="006C02EC">
              <w:rPr>
                <w:rFonts w:cstheme="minorHAnsi"/>
              </w:rPr>
              <w:t xml:space="preserve">Description of interaction with </w:t>
            </w:r>
            <w:proofErr w:type="spellStart"/>
            <w:r w:rsidRPr="006C02EC">
              <w:rPr>
                <w:rFonts w:cstheme="minorHAnsi"/>
              </w:rPr>
              <w:t>Paxlovid</w:t>
            </w:r>
            <w:proofErr w:type="spellEnd"/>
          </w:p>
        </w:tc>
        <w:tc>
          <w:tcPr>
            <w:tcW w:w="4460" w:type="dxa"/>
            <w:gridSpan w:val="2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jc w:val="center"/>
              <w:rPr>
                <w:rFonts w:cstheme="minorHAnsi"/>
              </w:rPr>
            </w:pPr>
            <w:r w:rsidRPr="006C02EC">
              <w:rPr>
                <w:rFonts w:cstheme="minorHAnsi"/>
              </w:rPr>
              <w:t>Advice to patient (</w:t>
            </w:r>
            <w:r w:rsidRPr="006C02EC">
              <w:rPr>
                <w:rFonts w:cstheme="minorHAnsi"/>
                <w:i/>
              </w:rPr>
              <w:t>including sick day rules</w:t>
            </w:r>
            <w:r w:rsidRPr="006C02EC">
              <w:rPr>
                <w:rFonts w:cstheme="minorHAnsi"/>
              </w:rPr>
              <w:t>)</w:t>
            </w: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  <w:r w:rsidRPr="006C02E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079B" w:rsidRPr="006C02EC" w:rsidTr="006C02EC">
        <w:trPr>
          <w:trHeight w:val="454"/>
        </w:trPr>
        <w:tc>
          <w:tcPr>
            <w:tcW w:w="2622" w:type="dxa"/>
          </w:tcPr>
          <w:p w:rsidR="0081079B" w:rsidRPr="006C02EC" w:rsidRDefault="0081079B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FC8" w:rsidRPr="006C02EC" w:rsidTr="006C02EC">
        <w:trPr>
          <w:trHeight w:val="454"/>
        </w:trPr>
        <w:tc>
          <w:tcPr>
            <w:tcW w:w="2622" w:type="dxa"/>
          </w:tcPr>
          <w:p w:rsidR="00724FC8" w:rsidRPr="006C02EC" w:rsidRDefault="00724FC8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724FC8" w:rsidRPr="006C02EC" w:rsidRDefault="00724FC8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724FC8" w:rsidRPr="006C02EC" w:rsidRDefault="00724FC8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724FC8" w:rsidRPr="006C02EC" w:rsidRDefault="00724FC8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FC8" w:rsidRPr="006C02EC" w:rsidTr="006C02EC">
        <w:trPr>
          <w:trHeight w:val="454"/>
        </w:trPr>
        <w:tc>
          <w:tcPr>
            <w:tcW w:w="2622" w:type="dxa"/>
          </w:tcPr>
          <w:p w:rsidR="00724FC8" w:rsidRPr="006C02EC" w:rsidRDefault="00724FC8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724FC8" w:rsidRPr="006C02EC" w:rsidRDefault="00724FC8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724FC8" w:rsidRPr="006C02EC" w:rsidRDefault="00724FC8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724FC8" w:rsidRPr="006C02EC" w:rsidRDefault="00724FC8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FC8" w:rsidRPr="006C02EC" w:rsidTr="006C02EC">
        <w:trPr>
          <w:trHeight w:val="454"/>
        </w:trPr>
        <w:tc>
          <w:tcPr>
            <w:tcW w:w="2622" w:type="dxa"/>
          </w:tcPr>
          <w:p w:rsidR="00724FC8" w:rsidRPr="006C02EC" w:rsidRDefault="00724FC8" w:rsidP="008B14B7">
            <w:pPr>
              <w:rPr>
                <w:rFonts w:cstheme="minorHAnsi"/>
                <w:szCs w:val="20"/>
              </w:rPr>
            </w:pPr>
          </w:p>
        </w:tc>
        <w:tc>
          <w:tcPr>
            <w:tcW w:w="1547" w:type="dxa"/>
          </w:tcPr>
          <w:p w:rsidR="00724FC8" w:rsidRPr="006C02EC" w:rsidRDefault="00724FC8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1" w:type="dxa"/>
            <w:gridSpan w:val="5"/>
          </w:tcPr>
          <w:p w:rsidR="00724FC8" w:rsidRPr="006C02EC" w:rsidRDefault="00724FC8" w:rsidP="008B14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724FC8" w:rsidRPr="006C02EC" w:rsidRDefault="00724FC8" w:rsidP="008B14B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1079B" w:rsidRPr="006C02EC" w:rsidRDefault="0081079B" w:rsidP="0081079B">
      <w:pPr>
        <w:ind w:left="567"/>
        <w:rPr>
          <w:rFonts w:cstheme="minorHAnsi"/>
          <w:sz w:val="24"/>
          <w:szCs w:val="24"/>
        </w:rPr>
        <w:sectPr w:rsidR="0081079B" w:rsidRPr="006C02EC" w:rsidSect="008A7387">
          <w:pgSz w:w="16838" w:h="11906" w:orient="landscape" w:code="9"/>
          <w:pgMar w:top="1077" w:right="1440" w:bottom="1077" w:left="284" w:header="567" w:footer="454" w:gutter="0"/>
          <w:pgNumType w:start="4"/>
          <w:cols w:space="708"/>
          <w:docGrid w:linePitch="360"/>
        </w:sectPr>
      </w:pPr>
    </w:p>
    <w:tbl>
      <w:tblPr>
        <w:tblStyle w:val="TableGrid"/>
        <w:tblW w:w="10712" w:type="dxa"/>
        <w:jc w:val="center"/>
        <w:tblLook w:val="04A0"/>
      </w:tblPr>
      <w:tblGrid>
        <w:gridCol w:w="2391"/>
        <w:gridCol w:w="3828"/>
        <w:gridCol w:w="4493"/>
      </w:tblGrid>
      <w:tr w:rsidR="0081079B" w:rsidRPr="006C02EC" w:rsidTr="008B14B7">
        <w:trPr>
          <w:trHeight w:val="487"/>
          <w:jc w:val="center"/>
        </w:trPr>
        <w:tc>
          <w:tcPr>
            <w:tcW w:w="10712" w:type="dxa"/>
            <w:gridSpan w:val="3"/>
            <w:shd w:val="clear" w:color="auto" w:fill="1F497D" w:themeFill="text2"/>
            <w:vAlign w:val="center"/>
          </w:tcPr>
          <w:p w:rsidR="0081079B" w:rsidRPr="006C02EC" w:rsidRDefault="0081079B" w:rsidP="008B14B7">
            <w:pPr>
              <w:pStyle w:val="Heading1"/>
              <w:spacing w:before="120" w:after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6C02EC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Section 9 – Patient Counselling</w:t>
            </w:r>
          </w:p>
        </w:tc>
      </w:tr>
      <w:tr w:rsidR="0081079B" w:rsidRPr="006C02EC" w:rsidTr="008B14B7">
        <w:trPr>
          <w:trHeight w:val="326"/>
          <w:jc w:val="center"/>
        </w:trPr>
        <w:tc>
          <w:tcPr>
            <w:tcW w:w="10712" w:type="dxa"/>
            <w:gridSpan w:val="3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  <w:b/>
              </w:rPr>
            </w:pPr>
            <w:proofErr w:type="spellStart"/>
            <w:r w:rsidRPr="006C02EC">
              <w:rPr>
                <w:rFonts w:cstheme="minorHAnsi"/>
                <w:b/>
                <w:sz w:val="24"/>
              </w:rPr>
              <w:t>Paxlovid</w:t>
            </w:r>
            <w:proofErr w:type="spellEnd"/>
          </w:p>
        </w:tc>
      </w:tr>
      <w:tr w:rsidR="0081079B" w:rsidRPr="006C02EC" w:rsidTr="008B14B7">
        <w:trPr>
          <w:trHeight w:val="727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Directions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81079B" w:rsidRPr="006C02EC" w:rsidRDefault="0081079B" w:rsidP="008B14B7">
            <w:pPr>
              <w:rPr>
                <w:rFonts w:cstheme="minorHAnsi"/>
                <w:b/>
                <w:sz w:val="20"/>
                <w:szCs w:val="19"/>
              </w:rPr>
            </w:pPr>
            <w:r w:rsidRPr="006C02EC">
              <w:rPr>
                <w:rFonts w:cstheme="minorHAnsi"/>
                <w:b/>
                <w:sz w:val="20"/>
                <w:szCs w:val="19"/>
              </w:rPr>
              <w:t>Normal dose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Take TWO pink tablets and ONE white tablet TWICE daily for FIVE days. Complete the course.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Take all three tablets together at the same time, by mouth, in the morning and at night.</w:t>
            </w:r>
          </w:p>
          <w:p w:rsidR="0081079B" w:rsidRPr="006C02EC" w:rsidRDefault="0081079B" w:rsidP="008B14B7">
            <w:pPr>
              <w:rPr>
                <w:rFonts w:cstheme="minorHAnsi"/>
                <w:i/>
                <w:sz w:val="20"/>
                <w:szCs w:val="19"/>
              </w:rPr>
            </w:pPr>
            <w:r w:rsidRPr="006C02EC">
              <w:rPr>
                <w:rFonts w:cstheme="minorHAnsi"/>
                <w:i/>
                <w:sz w:val="20"/>
                <w:szCs w:val="19"/>
              </w:rPr>
              <w:t>OR</w:t>
            </w:r>
          </w:p>
          <w:p w:rsidR="0081079B" w:rsidRPr="006C02EC" w:rsidRDefault="0081079B" w:rsidP="008B14B7">
            <w:pPr>
              <w:rPr>
                <w:rFonts w:cstheme="minorHAnsi"/>
                <w:b/>
                <w:sz w:val="20"/>
                <w:szCs w:val="19"/>
              </w:rPr>
            </w:pPr>
            <w:r w:rsidRPr="006C02EC">
              <w:rPr>
                <w:rFonts w:cstheme="minorHAnsi"/>
                <w:b/>
                <w:sz w:val="20"/>
                <w:szCs w:val="19"/>
              </w:rPr>
              <w:t>Reduced dose (in moderate renal impairment)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 xml:space="preserve">Take </w:t>
            </w:r>
            <w:r w:rsidRPr="006C02EC">
              <w:rPr>
                <w:rFonts w:cstheme="minorHAnsi"/>
                <w:sz w:val="20"/>
                <w:szCs w:val="19"/>
                <w:u w:val="single"/>
              </w:rPr>
              <w:t>ONE</w:t>
            </w:r>
            <w:r w:rsidRPr="006C02EC">
              <w:rPr>
                <w:rFonts w:cstheme="minorHAnsi"/>
                <w:sz w:val="20"/>
                <w:szCs w:val="19"/>
              </w:rPr>
              <w:t xml:space="preserve"> pink tablet and ONE white tablet TWICE daily for FIVE days. Complete the course.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Take both tablets together at the same time, by mouth, in the morning and at night.</w:t>
            </w: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Administration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19"/>
              </w:rPr>
            </w:pPr>
            <w:proofErr w:type="spellStart"/>
            <w:r w:rsidRPr="006C02EC">
              <w:rPr>
                <w:rFonts w:cstheme="minorHAnsi"/>
                <w:sz w:val="20"/>
                <w:szCs w:val="19"/>
              </w:rPr>
              <w:t>Paxlovid</w:t>
            </w:r>
            <w:proofErr w:type="spellEnd"/>
            <w:r w:rsidRPr="006C02EC">
              <w:rPr>
                <w:rFonts w:cstheme="minorHAnsi"/>
                <w:sz w:val="20"/>
                <w:szCs w:val="19"/>
              </w:rPr>
              <w:t xml:space="preserve"> can be taken with or without food. 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The tablets should be swallowed whole and not chewed, broken or crushed.</w:t>
            </w: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Missed dose advice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 xml:space="preserve">If you forget to take a dose of </w:t>
            </w:r>
            <w:proofErr w:type="spellStart"/>
            <w:r w:rsidRPr="006C02EC">
              <w:rPr>
                <w:rFonts w:cstheme="minorHAnsi"/>
                <w:sz w:val="20"/>
                <w:szCs w:val="19"/>
              </w:rPr>
              <w:t>Paxlovid</w:t>
            </w:r>
            <w:proofErr w:type="spellEnd"/>
            <w:r w:rsidRPr="006C02EC">
              <w:rPr>
                <w:rFonts w:cstheme="minorHAnsi"/>
                <w:sz w:val="20"/>
                <w:szCs w:val="19"/>
              </w:rPr>
              <w:t xml:space="preserve">, take it as soon as you remember. 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If more than 8 hours have passed since your missed dose, then do not take the missed dose and just carry on as before.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Do not take a double dose to make up for a forgotten dose.</w:t>
            </w: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Side effects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Common (may affect up to 1 in 10 people):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Diarrhoea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Vomiting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Altered sense of taste</w:t>
            </w: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Action on ADRs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 xml:space="preserve">If you get any side effects, report them to your GP or contact the flow centre who will re-refer you to the COVID Antiviral Service. 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If you need advice about unmanageable side effects out of hours, contact NHS24 on 111 or 999 in a life-threatening emergency.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Side effects can also be reported directly via the Yellow Card website or app.</w:t>
            </w:r>
          </w:p>
        </w:tc>
      </w:tr>
      <w:tr w:rsidR="0081079B" w:rsidRPr="006C02EC" w:rsidTr="008B14B7">
        <w:trPr>
          <w:trHeight w:val="363"/>
          <w:jc w:val="center"/>
        </w:trPr>
        <w:tc>
          <w:tcPr>
            <w:tcW w:w="10712" w:type="dxa"/>
            <w:gridSpan w:val="3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  <w:b/>
              </w:rPr>
            </w:pPr>
            <w:proofErr w:type="spellStart"/>
            <w:r w:rsidRPr="006C02EC">
              <w:rPr>
                <w:rFonts w:cstheme="minorHAnsi"/>
                <w:b/>
                <w:sz w:val="24"/>
              </w:rPr>
              <w:t>Molnupiravir</w:t>
            </w:r>
            <w:proofErr w:type="spellEnd"/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Directions</w:t>
            </w:r>
          </w:p>
        </w:tc>
        <w:tc>
          <w:tcPr>
            <w:tcW w:w="8321" w:type="dxa"/>
            <w:gridSpan w:val="2"/>
            <w:vAlign w:val="center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Take FOUR capsules TWICE daily (every 12 hours) for FIVE days</w:t>
            </w:r>
            <w:r w:rsidRPr="006C02EC">
              <w:rPr>
                <w:rFonts w:cstheme="minorHAnsi"/>
                <w:b/>
                <w:sz w:val="20"/>
                <w:szCs w:val="19"/>
              </w:rPr>
              <w:t>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Complete the full course.</w:t>
            </w: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Administration</w:t>
            </w:r>
          </w:p>
        </w:tc>
        <w:tc>
          <w:tcPr>
            <w:tcW w:w="8321" w:type="dxa"/>
            <w:gridSpan w:val="2"/>
            <w:vAlign w:val="center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Swallow the capsules whole with plenty of fluid (for instance a glass of water).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Do not open, break, or crush the capsules.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This medicine can be taken with or without food.</w:t>
            </w: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Missed dose advice</w:t>
            </w:r>
          </w:p>
        </w:tc>
        <w:tc>
          <w:tcPr>
            <w:tcW w:w="8321" w:type="dxa"/>
            <w:gridSpan w:val="2"/>
            <w:vAlign w:val="center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If you forget to take a dose within 10 hours of the time it is usually taken, you should take it as soon as possible and take the next one at the usual time.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If you forget to take a dose by more than 10 hours, you should not take the missed dose and instead take the next one at the usual time.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Do not take a double dose to make up for a missed dose.</w:t>
            </w: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Side effects</w:t>
            </w:r>
          </w:p>
        </w:tc>
        <w:tc>
          <w:tcPr>
            <w:tcW w:w="3828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Common (may affect up to 1 in 10 people)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diarrhoea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nausea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feeling dizzy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headache</w:t>
            </w:r>
          </w:p>
        </w:tc>
        <w:tc>
          <w:tcPr>
            <w:tcW w:w="4493" w:type="dxa"/>
          </w:tcPr>
          <w:p w:rsidR="0081079B" w:rsidRPr="006C02EC" w:rsidRDefault="0081079B" w:rsidP="008B14B7">
            <w:p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Uncommon (may affect up to 1 in 100 people):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vomiting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rash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hives</w:t>
            </w: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Action on ADRs</w:t>
            </w:r>
          </w:p>
        </w:tc>
        <w:tc>
          <w:tcPr>
            <w:tcW w:w="8321" w:type="dxa"/>
            <w:gridSpan w:val="2"/>
            <w:vAlign w:val="center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 xml:space="preserve">If you get any side effects, report them to your GP or contact the flow centre who will re-refer you to the COVID Antiviral Service. 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If you need advice about unmanageable side effects out of hours, contact NHS24 on 111 or 999 in a life-threatening emergency.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Side effects can also be reported directly via the Yellow Card website or app.</w:t>
            </w:r>
          </w:p>
        </w:tc>
      </w:tr>
      <w:tr w:rsidR="0081079B" w:rsidRPr="006C02EC" w:rsidTr="008B14B7">
        <w:trPr>
          <w:trHeight w:val="395"/>
          <w:jc w:val="center"/>
        </w:trPr>
        <w:tc>
          <w:tcPr>
            <w:tcW w:w="10712" w:type="dxa"/>
            <w:gridSpan w:val="3"/>
            <w:shd w:val="clear" w:color="auto" w:fill="C6D9F1" w:themeFill="text2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  <w:b/>
                <w:sz w:val="24"/>
              </w:rPr>
              <w:t>General advice</w:t>
            </w: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How treatment will be delivered when to expect supply</w:t>
            </w:r>
          </w:p>
        </w:tc>
        <w:tc>
          <w:tcPr>
            <w:tcW w:w="8321" w:type="dxa"/>
            <w:gridSpan w:val="2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 xml:space="preserve">There are nine pharmacies across Edinburgh and the Lothians that provide this service. 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The closest pharmacy to the patient will deliver the medicine to the patient, usually on the same or the following working day.</w:t>
            </w:r>
          </w:p>
          <w:p w:rsidR="0081079B" w:rsidRPr="006C02EC" w:rsidRDefault="0081079B" w:rsidP="0081079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Patient representative can collect if preferred – liaise with pharmacy.</w:t>
            </w:r>
          </w:p>
        </w:tc>
      </w:tr>
      <w:tr w:rsidR="0081079B" w:rsidRPr="006C02EC" w:rsidTr="008B14B7">
        <w:trPr>
          <w:trHeight w:val="338"/>
          <w:jc w:val="center"/>
        </w:trPr>
        <w:tc>
          <w:tcPr>
            <w:tcW w:w="2391" w:type="dxa"/>
            <w:shd w:val="clear" w:color="auto" w:fill="EAF1DD" w:themeFill="accent3" w:themeFillTint="33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Action if not contacted within timescale</w:t>
            </w:r>
          </w:p>
        </w:tc>
        <w:tc>
          <w:tcPr>
            <w:tcW w:w="8321" w:type="dxa"/>
            <w:gridSpan w:val="2"/>
          </w:tcPr>
          <w:p w:rsidR="0081079B" w:rsidRPr="006C02EC" w:rsidRDefault="0081079B" w:rsidP="0081079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19"/>
              </w:rPr>
            </w:pPr>
            <w:r w:rsidRPr="006C02EC">
              <w:rPr>
                <w:rFonts w:cstheme="minorHAnsi"/>
                <w:sz w:val="20"/>
                <w:szCs w:val="19"/>
              </w:rPr>
              <w:t>Provide community pharmacy’s phone number and advise the patient to contact the pharmacy if they have not heard within the estimated timescale given above.</w:t>
            </w:r>
          </w:p>
        </w:tc>
      </w:tr>
      <w:tr w:rsidR="0081079B" w:rsidRPr="006C02EC" w:rsidTr="006E0703">
        <w:trPr>
          <w:trHeight w:val="567"/>
          <w:jc w:val="center"/>
        </w:trPr>
        <w:tc>
          <w:tcPr>
            <w:tcW w:w="2391" w:type="dxa"/>
            <w:shd w:val="clear" w:color="auto" w:fill="E5B8B7" w:themeFill="accent2" w:themeFillTint="66"/>
            <w:vAlign w:val="center"/>
          </w:tcPr>
          <w:p w:rsidR="0081079B" w:rsidRPr="006C02EC" w:rsidRDefault="0081079B" w:rsidP="008B14B7">
            <w:pPr>
              <w:rPr>
                <w:rFonts w:cstheme="minorHAnsi"/>
              </w:rPr>
            </w:pPr>
            <w:r w:rsidRPr="006C02EC">
              <w:rPr>
                <w:rFonts w:cstheme="minorHAnsi"/>
              </w:rPr>
              <w:t>Co</w:t>
            </w:r>
            <w:r w:rsidR="006C02EC">
              <w:rPr>
                <w:rFonts w:cstheme="minorHAnsi"/>
              </w:rPr>
              <w:t>nsent to share details with GP and</w:t>
            </w:r>
            <w:r w:rsidRPr="006C02EC">
              <w:rPr>
                <w:rFonts w:cstheme="minorHAnsi"/>
              </w:rPr>
              <w:t xml:space="preserve"> pharmacy</w:t>
            </w:r>
          </w:p>
        </w:tc>
        <w:tc>
          <w:tcPr>
            <w:tcW w:w="8321" w:type="dxa"/>
            <w:gridSpan w:val="2"/>
            <w:vAlign w:val="center"/>
          </w:tcPr>
          <w:p w:rsidR="0081079B" w:rsidRPr="006C02EC" w:rsidRDefault="0081079B" w:rsidP="008B14B7">
            <w:pPr>
              <w:rPr>
                <w:rFonts w:cstheme="minorHAnsi"/>
                <w:sz w:val="20"/>
              </w:rPr>
            </w:pPr>
          </w:p>
        </w:tc>
      </w:tr>
    </w:tbl>
    <w:p w:rsidR="00101E99" w:rsidRPr="006C02EC" w:rsidRDefault="00101E99" w:rsidP="00101E99">
      <w:pPr>
        <w:rPr>
          <w:rFonts w:cstheme="minorHAnsi"/>
          <w:b/>
        </w:rPr>
      </w:pPr>
    </w:p>
    <w:sectPr w:rsidR="00101E99" w:rsidRPr="006C02EC" w:rsidSect="006E0703">
      <w:headerReference w:type="even" r:id="rId14"/>
      <w:headerReference w:type="first" r:id="rId15"/>
      <w:pgSz w:w="11906" w:h="16838"/>
      <w:pgMar w:top="720" w:right="720" w:bottom="720" w:left="720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03" w:rsidRDefault="006E0703" w:rsidP="00B6560B">
      <w:pPr>
        <w:spacing w:after="0" w:line="240" w:lineRule="auto"/>
      </w:pPr>
      <w:r>
        <w:separator/>
      </w:r>
    </w:p>
  </w:endnote>
  <w:endnote w:type="continuationSeparator" w:id="0">
    <w:p w:rsidR="006E0703" w:rsidRDefault="006E0703" w:rsidP="00B6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03" w:rsidRPr="00F34A56" w:rsidRDefault="006E0703">
    <w:pPr>
      <w:pStyle w:val="Footer"/>
      <w:rPr>
        <w:sz w:val="19"/>
        <w:szCs w:val="19"/>
      </w:rPr>
    </w:pPr>
    <w:r w:rsidRPr="00B822A3">
      <w:rPr>
        <w:sz w:val="19"/>
        <w:szCs w:val="19"/>
      </w:rPr>
      <w:t>NHS Lothian COVID Anti</w:t>
    </w:r>
    <w:r>
      <w:rPr>
        <w:sz w:val="19"/>
        <w:szCs w:val="19"/>
      </w:rPr>
      <w:t>viral Service – Assessment Form v</w:t>
    </w:r>
    <w:r w:rsidR="008B2A5B">
      <w:rPr>
        <w:sz w:val="19"/>
        <w:szCs w:val="19"/>
      </w:rPr>
      <w:t>5</w:t>
    </w:r>
    <w:r w:rsidRPr="00B822A3">
      <w:rPr>
        <w:sz w:val="19"/>
        <w:szCs w:val="19"/>
      </w:rPr>
      <w:t>.</w:t>
    </w:r>
    <w:r>
      <w:rPr>
        <w:sz w:val="19"/>
        <w:szCs w:val="19"/>
      </w:rPr>
      <w:t xml:space="preserve">0 </w:t>
    </w:r>
    <w:r>
      <w:rPr>
        <w:sz w:val="19"/>
        <w:szCs w:val="19"/>
      </w:rPr>
      <w:tab/>
    </w:r>
    <w:r w:rsidRPr="00B822A3">
      <w:rPr>
        <w:sz w:val="19"/>
        <w:szCs w:val="19"/>
      </w:rPr>
      <w:t xml:space="preserve">Adapted by: </w:t>
    </w:r>
    <w:r>
      <w:rPr>
        <w:sz w:val="19"/>
        <w:szCs w:val="19"/>
      </w:rPr>
      <w:t>Lead Advanced Clinical Pharmacist</w:t>
    </w:r>
    <w:r>
      <w:rPr>
        <w:sz w:val="19"/>
        <w:szCs w:val="19"/>
      </w:rPr>
      <w:tab/>
      <w:t>May</w:t>
    </w:r>
    <w:r w:rsidRPr="00B822A3">
      <w:rPr>
        <w:sz w:val="19"/>
        <w:szCs w:val="19"/>
      </w:rPr>
      <w:t xml:space="preserve"> 202</w:t>
    </w:r>
    <w:r>
      <w:rPr>
        <w:sz w:val="19"/>
        <w:szCs w:val="19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03" w:rsidRPr="008A7387" w:rsidRDefault="006E0703">
    <w:pPr>
      <w:pStyle w:val="Footer"/>
      <w:rPr>
        <w:sz w:val="19"/>
        <w:szCs w:val="19"/>
      </w:rPr>
    </w:pPr>
    <w:r w:rsidRPr="00B822A3">
      <w:rPr>
        <w:sz w:val="19"/>
        <w:szCs w:val="19"/>
      </w:rPr>
      <w:t>NHS Lothian COVID Anti</w:t>
    </w:r>
    <w:r>
      <w:rPr>
        <w:sz w:val="19"/>
        <w:szCs w:val="19"/>
      </w:rPr>
      <w:t>viral Service – Assessment Form v4</w:t>
    </w:r>
    <w:r w:rsidRPr="00B822A3">
      <w:rPr>
        <w:sz w:val="19"/>
        <w:szCs w:val="19"/>
      </w:rPr>
      <w:t>.</w:t>
    </w:r>
    <w:r>
      <w:rPr>
        <w:sz w:val="19"/>
        <w:szCs w:val="19"/>
      </w:rPr>
      <w:t>0</w:t>
    </w:r>
    <w:r w:rsidRPr="00B822A3">
      <w:rPr>
        <w:sz w:val="19"/>
        <w:szCs w:val="19"/>
      </w:rPr>
      <w:t xml:space="preserve">        </w:t>
    </w:r>
    <w:r>
      <w:rPr>
        <w:sz w:val="19"/>
        <w:szCs w:val="19"/>
      </w:rPr>
      <w:t xml:space="preserve">  Adapted by: Lead Advanced Clinical Pharmacist</w:t>
    </w:r>
    <w:r w:rsidRPr="00B822A3">
      <w:rPr>
        <w:sz w:val="19"/>
        <w:szCs w:val="19"/>
      </w:rPr>
      <w:tab/>
    </w:r>
    <w:r>
      <w:rPr>
        <w:sz w:val="19"/>
        <w:szCs w:val="19"/>
      </w:rPr>
      <w:tab/>
      <w:t>May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03" w:rsidRDefault="006E0703" w:rsidP="00B6560B">
      <w:pPr>
        <w:spacing w:after="0" w:line="240" w:lineRule="auto"/>
      </w:pPr>
      <w:r>
        <w:separator/>
      </w:r>
    </w:p>
  </w:footnote>
  <w:footnote w:type="continuationSeparator" w:id="0">
    <w:p w:rsidR="006E0703" w:rsidRDefault="006E0703" w:rsidP="00B6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03" w:rsidRDefault="006E0703">
    <w:pPr>
      <w:pStyle w:val="Header"/>
    </w:pPr>
    <w:r w:rsidRPr="0051719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5978525</wp:posOffset>
          </wp:positionH>
          <wp:positionV relativeFrom="paragraph">
            <wp:posOffset>106045</wp:posOffset>
          </wp:positionV>
          <wp:extent cx="712470" cy="715010"/>
          <wp:effectExtent l="19050" t="0" r="0" b="0"/>
          <wp:wrapTight wrapText="bothSides">
            <wp:wrapPolygon edited="0">
              <wp:start x="-578" y="0"/>
              <wp:lineTo x="-578" y="21293"/>
              <wp:lineTo x="21369" y="21293"/>
              <wp:lineTo x="21369" y="0"/>
              <wp:lineTo x="-578" y="0"/>
            </wp:wrapPolygon>
          </wp:wrapTight>
          <wp:docPr id="3" name="Picture 0" descr="NHS Lothia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thian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6E0703" w:rsidRDefault="006E0703" w:rsidP="006E0703">
        <w:pPr>
          <w:spacing w:after="120" w:line="240" w:lineRule="auto"/>
          <w:jc w:val="right"/>
        </w:pPr>
        <w:r>
          <w:t xml:space="preserve">Page </w:t>
        </w:r>
        <w:fldSimple w:instr=" PAGE ">
          <w:r w:rsidR="008B2A5B">
            <w:rPr>
              <w:noProof/>
            </w:rPr>
            <w:t>5</w:t>
          </w:r>
        </w:fldSimple>
        <w:r>
          <w:t xml:space="preserve"> of </w:t>
        </w:r>
        <w:fldSimple w:instr=" NUMPAGES  ">
          <w:r w:rsidR="008B2A5B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03" w:rsidRDefault="006E0703">
    <w:pPr>
      <w:pStyle w:val="Header"/>
    </w:pPr>
    <w:r w:rsidRPr="00517198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5978525</wp:posOffset>
          </wp:positionH>
          <wp:positionV relativeFrom="paragraph">
            <wp:posOffset>106045</wp:posOffset>
          </wp:positionV>
          <wp:extent cx="712470" cy="715010"/>
          <wp:effectExtent l="19050" t="0" r="0" b="0"/>
          <wp:wrapTight wrapText="bothSides">
            <wp:wrapPolygon edited="0">
              <wp:start x="-578" y="0"/>
              <wp:lineTo x="-578" y="21293"/>
              <wp:lineTo x="21369" y="21293"/>
              <wp:lineTo x="21369" y="0"/>
              <wp:lineTo x="-578" y="0"/>
            </wp:wrapPolygon>
          </wp:wrapTight>
          <wp:docPr id="1" name="Picture 0" descr="NHS Lothia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thian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03" w:rsidRDefault="006E070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03" w:rsidRDefault="006E07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E10"/>
    <w:multiLevelType w:val="hybridMultilevel"/>
    <w:tmpl w:val="104A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1990"/>
    <w:multiLevelType w:val="hybridMultilevel"/>
    <w:tmpl w:val="AF4EA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20F63"/>
    <w:multiLevelType w:val="hybridMultilevel"/>
    <w:tmpl w:val="19EE1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156CE"/>
    <w:multiLevelType w:val="hybridMultilevel"/>
    <w:tmpl w:val="AFB2DD52"/>
    <w:lvl w:ilvl="0" w:tplc="EC0C0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1B56"/>
    <w:multiLevelType w:val="hybridMultilevel"/>
    <w:tmpl w:val="EAEE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6977"/>
    <w:multiLevelType w:val="hybridMultilevel"/>
    <w:tmpl w:val="080E6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DE43CA"/>
    <w:multiLevelType w:val="hybridMultilevel"/>
    <w:tmpl w:val="589CAB78"/>
    <w:lvl w:ilvl="0" w:tplc="EC0C0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941CB"/>
    <w:multiLevelType w:val="hybridMultilevel"/>
    <w:tmpl w:val="0816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52C27"/>
    <w:multiLevelType w:val="hybridMultilevel"/>
    <w:tmpl w:val="13E21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6A7295"/>
    <w:multiLevelType w:val="hybridMultilevel"/>
    <w:tmpl w:val="1B90CBE0"/>
    <w:lvl w:ilvl="0" w:tplc="EC0C0C8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6173B"/>
    <w:multiLevelType w:val="hybridMultilevel"/>
    <w:tmpl w:val="B1D4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86708"/>
    <w:multiLevelType w:val="hybridMultilevel"/>
    <w:tmpl w:val="E984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4928"/>
    <w:multiLevelType w:val="hybridMultilevel"/>
    <w:tmpl w:val="8956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D1C6F"/>
    <w:multiLevelType w:val="multilevel"/>
    <w:tmpl w:val="9D601738"/>
    <w:lvl w:ilvl="0">
      <w:start w:val="1"/>
      <w:numFmt w:val="decimal"/>
      <w:pStyle w:val="Pol-Head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l-SubH1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E8C7976"/>
    <w:multiLevelType w:val="hybridMultilevel"/>
    <w:tmpl w:val="DD84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24D61"/>
    <w:multiLevelType w:val="hybridMultilevel"/>
    <w:tmpl w:val="B3C06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BD7D68"/>
    <w:multiLevelType w:val="hybridMultilevel"/>
    <w:tmpl w:val="1FBE28CC"/>
    <w:lvl w:ilvl="0" w:tplc="EC0C0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555F"/>
    <w:multiLevelType w:val="hybridMultilevel"/>
    <w:tmpl w:val="BF36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62B2C"/>
    <w:multiLevelType w:val="hybridMultilevel"/>
    <w:tmpl w:val="F7202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F24E7"/>
    <w:multiLevelType w:val="hybridMultilevel"/>
    <w:tmpl w:val="EF04F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7F620B"/>
    <w:multiLevelType w:val="hybridMultilevel"/>
    <w:tmpl w:val="FC0E5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E75F26"/>
    <w:multiLevelType w:val="hybridMultilevel"/>
    <w:tmpl w:val="24D6A008"/>
    <w:lvl w:ilvl="0" w:tplc="EC0C0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C2B81"/>
    <w:multiLevelType w:val="hybridMultilevel"/>
    <w:tmpl w:val="700E3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484981"/>
    <w:multiLevelType w:val="hybridMultilevel"/>
    <w:tmpl w:val="2B2ED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E37DD3"/>
    <w:multiLevelType w:val="hybridMultilevel"/>
    <w:tmpl w:val="F73A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52AE9"/>
    <w:multiLevelType w:val="hybridMultilevel"/>
    <w:tmpl w:val="C5C0C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6E1759"/>
    <w:multiLevelType w:val="hybridMultilevel"/>
    <w:tmpl w:val="EE3A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686407"/>
    <w:multiLevelType w:val="hybridMultilevel"/>
    <w:tmpl w:val="77AEB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A7294E"/>
    <w:multiLevelType w:val="hybridMultilevel"/>
    <w:tmpl w:val="90C43E9A"/>
    <w:lvl w:ilvl="0" w:tplc="EC0C0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A7AEF"/>
    <w:multiLevelType w:val="hybridMultilevel"/>
    <w:tmpl w:val="C8A6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16601"/>
    <w:multiLevelType w:val="hybridMultilevel"/>
    <w:tmpl w:val="E55EC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663A25"/>
    <w:multiLevelType w:val="hybridMultilevel"/>
    <w:tmpl w:val="A2EE2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20"/>
  </w:num>
  <w:num w:numId="5">
    <w:abstractNumId w:val="19"/>
  </w:num>
  <w:num w:numId="6">
    <w:abstractNumId w:val="7"/>
  </w:num>
  <w:num w:numId="7">
    <w:abstractNumId w:val="25"/>
  </w:num>
  <w:num w:numId="8">
    <w:abstractNumId w:val="23"/>
  </w:num>
  <w:num w:numId="9">
    <w:abstractNumId w:val="1"/>
  </w:num>
  <w:num w:numId="10">
    <w:abstractNumId w:val="30"/>
  </w:num>
  <w:num w:numId="11">
    <w:abstractNumId w:val="2"/>
  </w:num>
  <w:num w:numId="12">
    <w:abstractNumId w:val="31"/>
  </w:num>
  <w:num w:numId="13">
    <w:abstractNumId w:val="29"/>
  </w:num>
  <w:num w:numId="14">
    <w:abstractNumId w:val="16"/>
  </w:num>
  <w:num w:numId="15">
    <w:abstractNumId w:val="9"/>
  </w:num>
  <w:num w:numId="16">
    <w:abstractNumId w:val="21"/>
  </w:num>
  <w:num w:numId="17">
    <w:abstractNumId w:val="3"/>
  </w:num>
  <w:num w:numId="18">
    <w:abstractNumId w:val="26"/>
  </w:num>
  <w:num w:numId="19">
    <w:abstractNumId w:val="28"/>
  </w:num>
  <w:num w:numId="20">
    <w:abstractNumId w:val="6"/>
  </w:num>
  <w:num w:numId="21">
    <w:abstractNumId w:val="4"/>
  </w:num>
  <w:num w:numId="22">
    <w:abstractNumId w:val="10"/>
  </w:num>
  <w:num w:numId="23">
    <w:abstractNumId w:val="8"/>
  </w:num>
  <w:num w:numId="24">
    <w:abstractNumId w:val="18"/>
  </w:num>
  <w:num w:numId="25">
    <w:abstractNumId w:val="0"/>
  </w:num>
  <w:num w:numId="26">
    <w:abstractNumId w:val="5"/>
  </w:num>
  <w:num w:numId="27">
    <w:abstractNumId w:val="13"/>
  </w:num>
  <w:num w:numId="28">
    <w:abstractNumId w:val="27"/>
  </w:num>
  <w:num w:numId="29">
    <w:abstractNumId w:val="22"/>
  </w:num>
  <w:num w:numId="30">
    <w:abstractNumId w:val="11"/>
  </w:num>
  <w:num w:numId="31">
    <w:abstractNumId w:val="12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B6560B"/>
    <w:rsid w:val="000002C2"/>
    <w:rsid w:val="0000118D"/>
    <w:rsid w:val="00005A37"/>
    <w:rsid w:val="0000649E"/>
    <w:rsid w:val="00011325"/>
    <w:rsid w:val="00020B42"/>
    <w:rsid w:val="00025C0B"/>
    <w:rsid w:val="00030F0A"/>
    <w:rsid w:val="0003545B"/>
    <w:rsid w:val="000509EE"/>
    <w:rsid w:val="00051823"/>
    <w:rsid w:val="000547FC"/>
    <w:rsid w:val="000555CC"/>
    <w:rsid w:val="00062CF7"/>
    <w:rsid w:val="0007025F"/>
    <w:rsid w:val="00094E9E"/>
    <w:rsid w:val="000A0496"/>
    <w:rsid w:val="000A1B25"/>
    <w:rsid w:val="000A39FB"/>
    <w:rsid w:val="000B4FDC"/>
    <w:rsid w:val="000B5315"/>
    <w:rsid w:val="000B5748"/>
    <w:rsid w:val="000C558B"/>
    <w:rsid w:val="000C6FB8"/>
    <w:rsid w:val="000D15BA"/>
    <w:rsid w:val="000D3C5F"/>
    <w:rsid w:val="000F516F"/>
    <w:rsid w:val="00101E5E"/>
    <w:rsid w:val="00101E99"/>
    <w:rsid w:val="00104CE3"/>
    <w:rsid w:val="00125815"/>
    <w:rsid w:val="00127710"/>
    <w:rsid w:val="00141C55"/>
    <w:rsid w:val="0014581A"/>
    <w:rsid w:val="0016140B"/>
    <w:rsid w:val="001706A9"/>
    <w:rsid w:val="001901B9"/>
    <w:rsid w:val="00192072"/>
    <w:rsid w:val="001933C4"/>
    <w:rsid w:val="001B3676"/>
    <w:rsid w:val="001B6417"/>
    <w:rsid w:val="001C75CF"/>
    <w:rsid w:val="001C7E1B"/>
    <w:rsid w:val="001D735C"/>
    <w:rsid w:val="001E5B66"/>
    <w:rsid w:val="001F2ED3"/>
    <w:rsid w:val="002104CE"/>
    <w:rsid w:val="00212F61"/>
    <w:rsid w:val="00214F9B"/>
    <w:rsid w:val="0021782C"/>
    <w:rsid w:val="00222108"/>
    <w:rsid w:val="0026348F"/>
    <w:rsid w:val="00283EA4"/>
    <w:rsid w:val="00287C48"/>
    <w:rsid w:val="00291A10"/>
    <w:rsid w:val="00296D0E"/>
    <w:rsid w:val="002A2BB8"/>
    <w:rsid w:val="002B7C1A"/>
    <w:rsid w:val="002C221D"/>
    <w:rsid w:val="002C3932"/>
    <w:rsid w:val="002E3B85"/>
    <w:rsid w:val="002E636F"/>
    <w:rsid w:val="00301F7A"/>
    <w:rsid w:val="00304E96"/>
    <w:rsid w:val="00305432"/>
    <w:rsid w:val="0031205C"/>
    <w:rsid w:val="00323270"/>
    <w:rsid w:val="00323D57"/>
    <w:rsid w:val="003310D9"/>
    <w:rsid w:val="00336CFB"/>
    <w:rsid w:val="0035377A"/>
    <w:rsid w:val="003626F3"/>
    <w:rsid w:val="00370A86"/>
    <w:rsid w:val="003713E4"/>
    <w:rsid w:val="003725DE"/>
    <w:rsid w:val="00377E5D"/>
    <w:rsid w:val="003877FD"/>
    <w:rsid w:val="003D101A"/>
    <w:rsid w:val="003E3BC6"/>
    <w:rsid w:val="003F52A0"/>
    <w:rsid w:val="003F7E98"/>
    <w:rsid w:val="00411E84"/>
    <w:rsid w:val="00412CD6"/>
    <w:rsid w:val="00423F04"/>
    <w:rsid w:val="00431205"/>
    <w:rsid w:val="00440320"/>
    <w:rsid w:val="00444FFD"/>
    <w:rsid w:val="0044523E"/>
    <w:rsid w:val="00456272"/>
    <w:rsid w:val="00461128"/>
    <w:rsid w:val="00461712"/>
    <w:rsid w:val="0046269F"/>
    <w:rsid w:val="004661FF"/>
    <w:rsid w:val="004759ED"/>
    <w:rsid w:val="00476D52"/>
    <w:rsid w:val="00477131"/>
    <w:rsid w:val="0047794F"/>
    <w:rsid w:val="00483D98"/>
    <w:rsid w:val="00486337"/>
    <w:rsid w:val="0049084F"/>
    <w:rsid w:val="00491D64"/>
    <w:rsid w:val="004A456A"/>
    <w:rsid w:val="004B53A7"/>
    <w:rsid w:val="004B64C6"/>
    <w:rsid w:val="004D0C38"/>
    <w:rsid w:val="004D5106"/>
    <w:rsid w:val="004E0D2B"/>
    <w:rsid w:val="004E687B"/>
    <w:rsid w:val="004F044A"/>
    <w:rsid w:val="00501192"/>
    <w:rsid w:val="0050180F"/>
    <w:rsid w:val="005034B6"/>
    <w:rsid w:val="0050797B"/>
    <w:rsid w:val="00517198"/>
    <w:rsid w:val="00517FF7"/>
    <w:rsid w:val="00524DFE"/>
    <w:rsid w:val="0053480E"/>
    <w:rsid w:val="00542D90"/>
    <w:rsid w:val="0054474E"/>
    <w:rsid w:val="0055431F"/>
    <w:rsid w:val="00567491"/>
    <w:rsid w:val="00584B92"/>
    <w:rsid w:val="00594237"/>
    <w:rsid w:val="005C091D"/>
    <w:rsid w:val="005D1635"/>
    <w:rsid w:val="005E231E"/>
    <w:rsid w:val="005F5133"/>
    <w:rsid w:val="005F6ACA"/>
    <w:rsid w:val="00600F5A"/>
    <w:rsid w:val="006035FB"/>
    <w:rsid w:val="006123B9"/>
    <w:rsid w:val="00613FF6"/>
    <w:rsid w:val="006169AA"/>
    <w:rsid w:val="00631612"/>
    <w:rsid w:val="00632009"/>
    <w:rsid w:val="00634D57"/>
    <w:rsid w:val="00636A6F"/>
    <w:rsid w:val="006427BF"/>
    <w:rsid w:val="00643CF4"/>
    <w:rsid w:val="00645D21"/>
    <w:rsid w:val="00653F3C"/>
    <w:rsid w:val="006618D3"/>
    <w:rsid w:val="00663B47"/>
    <w:rsid w:val="006657AE"/>
    <w:rsid w:val="0067411E"/>
    <w:rsid w:val="0067579B"/>
    <w:rsid w:val="0068583D"/>
    <w:rsid w:val="00690281"/>
    <w:rsid w:val="00694B58"/>
    <w:rsid w:val="00696B9E"/>
    <w:rsid w:val="006C02EC"/>
    <w:rsid w:val="006E0703"/>
    <w:rsid w:val="006F27B7"/>
    <w:rsid w:val="006F2A44"/>
    <w:rsid w:val="006F6ECC"/>
    <w:rsid w:val="00704E36"/>
    <w:rsid w:val="007058BF"/>
    <w:rsid w:val="00716F54"/>
    <w:rsid w:val="00724FC8"/>
    <w:rsid w:val="00726470"/>
    <w:rsid w:val="00726FB1"/>
    <w:rsid w:val="00736A93"/>
    <w:rsid w:val="00750175"/>
    <w:rsid w:val="007667B5"/>
    <w:rsid w:val="007709A0"/>
    <w:rsid w:val="00770F52"/>
    <w:rsid w:val="00790074"/>
    <w:rsid w:val="00791800"/>
    <w:rsid w:val="00791CEC"/>
    <w:rsid w:val="0079423F"/>
    <w:rsid w:val="007A061B"/>
    <w:rsid w:val="007A7F35"/>
    <w:rsid w:val="007B4AC6"/>
    <w:rsid w:val="007B7F52"/>
    <w:rsid w:val="007D12AC"/>
    <w:rsid w:val="007D425A"/>
    <w:rsid w:val="007E083F"/>
    <w:rsid w:val="007E4F86"/>
    <w:rsid w:val="007E7403"/>
    <w:rsid w:val="007E7F22"/>
    <w:rsid w:val="007F189A"/>
    <w:rsid w:val="00804D83"/>
    <w:rsid w:val="00805B34"/>
    <w:rsid w:val="00807094"/>
    <w:rsid w:val="0081079B"/>
    <w:rsid w:val="0081495D"/>
    <w:rsid w:val="00816A01"/>
    <w:rsid w:val="00816FC2"/>
    <w:rsid w:val="008220DC"/>
    <w:rsid w:val="0082673C"/>
    <w:rsid w:val="00833201"/>
    <w:rsid w:val="00835E38"/>
    <w:rsid w:val="00840501"/>
    <w:rsid w:val="008431ED"/>
    <w:rsid w:val="00853870"/>
    <w:rsid w:val="0086325C"/>
    <w:rsid w:val="00870FE8"/>
    <w:rsid w:val="0089128D"/>
    <w:rsid w:val="0089293A"/>
    <w:rsid w:val="00896A61"/>
    <w:rsid w:val="008A7387"/>
    <w:rsid w:val="008B14B7"/>
    <w:rsid w:val="008B2A5B"/>
    <w:rsid w:val="008C49DC"/>
    <w:rsid w:val="008D0C39"/>
    <w:rsid w:val="008E1CB8"/>
    <w:rsid w:val="0090257A"/>
    <w:rsid w:val="00907304"/>
    <w:rsid w:val="00920780"/>
    <w:rsid w:val="00927E37"/>
    <w:rsid w:val="0093101A"/>
    <w:rsid w:val="009375E2"/>
    <w:rsid w:val="00942D27"/>
    <w:rsid w:val="009441A1"/>
    <w:rsid w:val="009453F8"/>
    <w:rsid w:val="00953C4C"/>
    <w:rsid w:val="00971354"/>
    <w:rsid w:val="0097147D"/>
    <w:rsid w:val="009741D9"/>
    <w:rsid w:val="009806D2"/>
    <w:rsid w:val="0098581C"/>
    <w:rsid w:val="00987154"/>
    <w:rsid w:val="009970EE"/>
    <w:rsid w:val="00997573"/>
    <w:rsid w:val="009A20CC"/>
    <w:rsid w:val="009A4E25"/>
    <w:rsid w:val="009B074E"/>
    <w:rsid w:val="009B1739"/>
    <w:rsid w:val="009B51FC"/>
    <w:rsid w:val="009D4ABA"/>
    <w:rsid w:val="009D55CE"/>
    <w:rsid w:val="009E6770"/>
    <w:rsid w:val="009F7756"/>
    <w:rsid w:val="00A02022"/>
    <w:rsid w:val="00A0534F"/>
    <w:rsid w:val="00A1675F"/>
    <w:rsid w:val="00A205E9"/>
    <w:rsid w:val="00A246E4"/>
    <w:rsid w:val="00A279E4"/>
    <w:rsid w:val="00A44107"/>
    <w:rsid w:val="00A555E8"/>
    <w:rsid w:val="00A579BE"/>
    <w:rsid w:val="00A658E9"/>
    <w:rsid w:val="00A76C1D"/>
    <w:rsid w:val="00A829B8"/>
    <w:rsid w:val="00A83F40"/>
    <w:rsid w:val="00A9121E"/>
    <w:rsid w:val="00A950DF"/>
    <w:rsid w:val="00AA05B5"/>
    <w:rsid w:val="00AA0E73"/>
    <w:rsid w:val="00AA214D"/>
    <w:rsid w:val="00AA6EA9"/>
    <w:rsid w:val="00AB1646"/>
    <w:rsid w:val="00AB6FAF"/>
    <w:rsid w:val="00AC1A65"/>
    <w:rsid w:val="00AD5FED"/>
    <w:rsid w:val="00AE1AE9"/>
    <w:rsid w:val="00AE7799"/>
    <w:rsid w:val="00AF2F83"/>
    <w:rsid w:val="00AF7B6A"/>
    <w:rsid w:val="00B04F59"/>
    <w:rsid w:val="00B07699"/>
    <w:rsid w:val="00B17157"/>
    <w:rsid w:val="00B3102A"/>
    <w:rsid w:val="00B32950"/>
    <w:rsid w:val="00B33CF6"/>
    <w:rsid w:val="00B51A76"/>
    <w:rsid w:val="00B560E3"/>
    <w:rsid w:val="00B62255"/>
    <w:rsid w:val="00B63AD4"/>
    <w:rsid w:val="00B6560B"/>
    <w:rsid w:val="00B72525"/>
    <w:rsid w:val="00B75B6D"/>
    <w:rsid w:val="00B80868"/>
    <w:rsid w:val="00B822A3"/>
    <w:rsid w:val="00BA7428"/>
    <w:rsid w:val="00BB7678"/>
    <w:rsid w:val="00BE0D0A"/>
    <w:rsid w:val="00BE7BDB"/>
    <w:rsid w:val="00BF54DE"/>
    <w:rsid w:val="00BF734B"/>
    <w:rsid w:val="00C02936"/>
    <w:rsid w:val="00C03FAF"/>
    <w:rsid w:val="00C12088"/>
    <w:rsid w:val="00C130E1"/>
    <w:rsid w:val="00C21D81"/>
    <w:rsid w:val="00C24B25"/>
    <w:rsid w:val="00C35485"/>
    <w:rsid w:val="00C436D5"/>
    <w:rsid w:val="00C47D56"/>
    <w:rsid w:val="00C502DC"/>
    <w:rsid w:val="00C5620E"/>
    <w:rsid w:val="00C579F1"/>
    <w:rsid w:val="00C817F7"/>
    <w:rsid w:val="00C8237D"/>
    <w:rsid w:val="00C8633E"/>
    <w:rsid w:val="00C87589"/>
    <w:rsid w:val="00C87CD6"/>
    <w:rsid w:val="00C941EF"/>
    <w:rsid w:val="00CA0392"/>
    <w:rsid w:val="00CA2223"/>
    <w:rsid w:val="00CA23D4"/>
    <w:rsid w:val="00CA32EF"/>
    <w:rsid w:val="00CA650C"/>
    <w:rsid w:val="00CA7233"/>
    <w:rsid w:val="00CB05EF"/>
    <w:rsid w:val="00CB4E3D"/>
    <w:rsid w:val="00CD3040"/>
    <w:rsid w:val="00CD372B"/>
    <w:rsid w:val="00D06179"/>
    <w:rsid w:val="00D247EF"/>
    <w:rsid w:val="00D25749"/>
    <w:rsid w:val="00D337C6"/>
    <w:rsid w:val="00D33CD6"/>
    <w:rsid w:val="00D6595C"/>
    <w:rsid w:val="00D66DEC"/>
    <w:rsid w:val="00D67CF7"/>
    <w:rsid w:val="00D77145"/>
    <w:rsid w:val="00D85F5D"/>
    <w:rsid w:val="00D87D81"/>
    <w:rsid w:val="00D91582"/>
    <w:rsid w:val="00D919C1"/>
    <w:rsid w:val="00DB3145"/>
    <w:rsid w:val="00DB34DF"/>
    <w:rsid w:val="00DB3529"/>
    <w:rsid w:val="00DB62AA"/>
    <w:rsid w:val="00DB6475"/>
    <w:rsid w:val="00DC0BA1"/>
    <w:rsid w:val="00DC44BB"/>
    <w:rsid w:val="00DC62FB"/>
    <w:rsid w:val="00DD3E17"/>
    <w:rsid w:val="00DD4A98"/>
    <w:rsid w:val="00DE26B7"/>
    <w:rsid w:val="00DF1784"/>
    <w:rsid w:val="00E10050"/>
    <w:rsid w:val="00E1242E"/>
    <w:rsid w:val="00E1296E"/>
    <w:rsid w:val="00E20D73"/>
    <w:rsid w:val="00E210E9"/>
    <w:rsid w:val="00E26A4B"/>
    <w:rsid w:val="00E42A33"/>
    <w:rsid w:val="00E5096F"/>
    <w:rsid w:val="00E516AA"/>
    <w:rsid w:val="00E52396"/>
    <w:rsid w:val="00E55381"/>
    <w:rsid w:val="00E61134"/>
    <w:rsid w:val="00E732C5"/>
    <w:rsid w:val="00E82249"/>
    <w:rsid w:val="00E82537"/>
    <w:rsid w:val="00E849A9"/>
    <w:rsid w:val="00E963AB"/>
    <w:rsid w:val="00EA3BBE"/>
    <w:rsid w:val="00EA51B3"/>
    <w:rsid w:val="00EA58F7"/>
    <w:rsid w:val="00EA6CB7"/>
    <w:rsid w:val="00EA7042"/>
    <w:rsid w:val="00EB130A"/>
    <w:rsid w:val="00EC4A11"/>
    <w:rsid w:val="00ED1A2D"/>
    <w:rsid w:val="00ED4F81"/>
    <w:rsid w:val="00EE7692"/>
    <w:rsid w:val="00EF12AA"/>
    <w:rsid w:val="00F04718"/>
    <w:rsid w:val="00F048F3"/>
    <w:rsid w:val="00F11FF0"/>
    <w:rsid w:val="00F15ECD"/>
    <w:rsid w:val="00F24925"/>
    <w:rsid w:val="00F26BF2"/>
    <w:rsid w:val="00F31ED3"/>
    <w:rsid w:val="00F34A56"/>
    <w:rsid w:val="00F45F54"/>
    <w:rsid w:val="00F544BC"/>
    <w:rsid w:val="00F57B17"/>
    <w:rsid w:val="00F70007"/>
    <w:rsid w:val="00F83123"/>
    <w:rsid w:val="00F86498"/>
    <w:rsid w:val="00F922FB"/>
    <w:rsid w:val="00F92D5D"/>
    <w:rsid w:val="00F94EEE"/>
    <w:rsid w:val="00FA514C"/>
    <w:rsid w:val="00FB0D24"/>
    <w:rsid w:val="00FB1293"/>
    <w:rsid w:val="00FB3F9A"/>
    <w:rsid w:val="00FB45AE"/>
    <w:rsid w:val="00FB793F"/>
    <w:rsid w:val="00FC1530"/>
    <w:rsid w:val="00FC4F5C"/>
    <w:rsid w:val="00FC7BDA"/>
    <w:rsid w:val="00FC7F4E"/>
    <w:rsid w:val="00FD050C"/>
    <w:rsid w:val="00FD7C4A"/>
    <w:rsid w:val="00FE0699"/>
    <w:rsid w:val="00FE4D60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EE"/>
  </w:style>
  <w:style w:type="paragraph" w:styleId="Heading1">
    <w:name w:val="heading 1"/>
    <w:basedOn w:val="Normal"/>
    <w:next w:val="Normal"/>
    <w:link w:val="Heading1Char"/>
    <w:uiPriority w:val="9"/>
    <w:qFormat/>
    <w:rsid w:val="00B65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5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6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0B"/>
  </w:style>
  <w:style w:type="paragraph" w:styleId="Footer">
    <w:name w:val="footer"/>
    <w:basedOn w:val="Normal"/>
    <w:link w:val="FooterChar"/>
    <w:uiPriority w:val="99"/>
    <w:unhideWhenUsed/>
    <w:rsid w:val="00B6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0B"/>
  </w:style>
  <w:style w:type="paragraph" w:styleId="BalloonText">
    <w:name w:val="Balloon Text"/>
    <w:basedOn w:val="Normal"/>
    <w:link w:val="BalloonTextChar"/>
    <w:uiPriority w:val="99"/>
    <w:semiHidden/>
    <w:unhideWhenUsed/>
    <w:rsid w:val="00B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B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B31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C4A11"/>
    <w:rPr>
      <w:color w:val="808080"/>
    </w:rPr>
  </w:style>
  <w:style w:type="character" w:styleId="Strong">
    <w:name w:val="Strong"/>
    <w:basedOn w:val="DefaultParagraphFont"/>
    <w:uiPriority w:val="22"/>
    <w:qFormat/>
    <w:rsid w:val="00D919C1"/>
    <w:rPr>
      <w:b/>
      <w:bCs/>
    </w:rPr>
  </w:style>
  <w:style w:type="character" w:styleId="Emphasis">
    <w:name w:val="Emphasis"/>
    <w:basedOn w:val="DefaultParagraphFont"/>
    <w:uiPriority w:val="20"/>
    <w:qFormat/>
    <w:rsid w:val="006320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1079B"/>
    <w:rPr>
      <w:color w:val="0000FF" w:themeColor="hyperlink"/>
      <w:u w:val="single"/>
    </w:rPr>
  </w:style>
  <w:style w:type="paragraph" w:customStyle="1" w:styleId="Pol-MainBodyText">
    <w:name w:val="Pol - MainBodyText"/>
    <w:basedOn w:val="ListParagraph"/>
    <w:link w:val="Pol-MainBodyTextChar"/>
    <w:qFormat/>
    <w:rsid w:val="0081079B"/>
    <w:pPr>
      <w:spacing w:after="120" w:line="240" w:lineRule="auto"/>
      <w:contextualSpacing w:val="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079B"/>
  </w:style>
  <w:style w:type="character" w:customStyle="1" w:styleId="Pol-MainBodyTextChar">
    <w:name w:val="Pol - MainBodyText Char"/>
    <w:basedOn w:val="ListParagraphChar"/>
    <w:link w:val="Pol-MainBodyText"/>
    <w:rsid w:val="0081079B"/>
    <w:rPr>
      <w:sz w:val="24"/>
      <w:szCs w:val="24"/>
    </w:rPr>
  </w:style>
  <w:style w:type="paragraph" w:customStyle="1" w:styleId="Pol-Head1">
    <w:name w:val="Pol - Head1"/>
    <w:basedOn w:val="ListParagraph"/>
    <w:link w:val="Pol-Head1Char"/>
    <w:qFormat/>
    <w:rsid w:val="0081079B"/>
    <w:pPr>
      <w:numPr>
        <w:numId w:val="27"/>
      </w:numPr>
      <w:spacing w:before="480" w:after="240" w:line="240" w:lineRule="auto"/>
      <w:contextualSpacing w:val="0"/>
    </w:pPr>
    <w:rPr>
      <w:rFonts w:ascii="Calibri" w:eastAsia="Calibri" w:hAnsi="Calibri" w:cs="Times New Roman"/>
      <w:color w:val="092869"/>
      <w:sz w:val="32"/>
      <w:szCs w:val="32"/>
    </w:rPr>
  </w:style>
  <w:style w:type="paragraph" w:customStyle="1" w:styleId="Pol-SubH1">
    <w:name w:val="Pol - SubH1"/>
    <w:basedOn w:val="Pol-MainBodyText"/>
    <w:qFormat/>
    <w:rsid w:val="0081079B"/>
    <w:pPr>
      <w:numPr>
        <w:ilvl w:val="1"/>
        <w:numId w:val="27"/>
      </w:numPr>
      <w:spacing w:before="360" w:after="240"/>
      <w:ind w:hanging="360"/>
    </w:pPr>
    <w:rPr>
      <w:color w:val="092869"/>
      <w:sz w:val="28"/>
      <w:szCs w:val="28"/>
    </w:rPr>
  </w:style>
  <w:style w:type="character" w:customStyle="1" w:styleId="Pol-Head1Char">
    <w:name w:val="Pol - Head1 Char"/>
    <w:basedOn w:val="ListParagraphChar"/>
    <w:link w:val="Pol-Head1"/>
    <w:rsid w:val="0081079B"/>
    <w:rPr>
      <w:rFonts w:ascii="Calibri" w:eastAsia="Calibri" w:hAnsi="Calibri" w:cs="Times New Roman"/>
      <w:color w:val="092869"/>
      <w:sz w:val="32"/>
      <w:szCs w:val="32"/>
    </w:rPr>
  </w:style>
  <w:style w:type="paragraph" w:customStyle="1" w:styleId="paragraph">
    <w:name w:val="paragraph"/>
    <w:basedOn w:val="Normal"/>
    <w:rsid w:val="008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079B"/>
  </w:style>
  <w:style w:type="character" w:customStyle="1" w:styleId="eop">
    <w:name w:val="eop"/>
    <w:basedOn w:val="DefaultParagraphFont"/>
    <w:rsid w:val="0081079B"/>
  </w:style>
  <w:style w:type="character" w:customStyle="1" w:styleId="Style1">
    <w:name w:val="Style1"/>
    <w:basedOn w:val="DefaultParagraphFont"/>
    <w:uiPriority w:val="1"/>
    <w:rsid w:val="00483D98"/>
    <w:rPr>
      <w:rFonts w:asciiTheme="minorHAnsi" w:hAnsiTheme="minorHAnsi"/>
      <w:b/>
      <w:sz w:val="28"/>
    </w:rPr>
  </w:style>
  <w:style w:type="character" w:customStyle="1" w:styleId="Style2">
    <w:name w:val="Style2"/>
    <w:basedOn w:val="Heading1Char"/>
    <w:uiPriority w:val="1"/>
    <w:rsid w:val="00483D98"/>
    <w:rPr>
      <w:rFonts w:asciiTheme="minorHAnsi" w:hAnsiTheme="minorHAnsi"/>
      <w:color w:val="auto"/>
      <w:sz w:val="24"/>
    </w:rPr>
  </w:style>
  <w:style w:type="character" w:customStyle="1" w:styleId="Style3">
    <w:name w:val="Style3"/>
    <w:basedOn w:val="DefaultParagraphFont"/>
    <w:uiPriority w:val="1"/>
    <w:rsid w:val="00483D98"/>
    <w:rPr>
      <w:rFonts w:asciiTheme="minorHAnsi" w:hAnsiTheme="minorHAns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44AF-E436-4F23-B5D6-04958150E2FE}"/>
      </w:docPartPr>
      <w:docPartBody>
        <w:p w:rsidR="003C7765" w:rsidRDefault="001E3CA1">
          <w:r w:rsidRPr="003576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3CA1"/>
    <w:rsid w:val="000A5848"/>
    <w:rsid w:val="001E3CA1"/>
    <w:rsid w:val="0024175A"/>
    <w:rsid w:val="003C7765"/>
    <w:rsid w:val="009E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CA1"/>
    <w:rPr>
      <w:color w:val="808080"/>
    </w:rPr>
  </w:style>
  <w:style w:type="paragraph" w:customStyle="1" w:styleId="C6CDBDBC8A4D47F08788FF41A0F74F67">
    <w:name w:val="C6CDBDBC8A4D47F08788FF41A0F74F67"/>
    <w:rsid w:val="001E3CA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E08DD-333F-400E-BF41-A3CD58C6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ellen.brennan-rist</dc:creator>
  <cp:lastModifiedBy>Emma Cochrane</cp:lastModifiedBy>
  <cp:revision>4</cp:revision>
  <cp:lastPrinted>2022-08-23T14:46:00Z</cp:lastPrinted>
  <dcterms:created xsi:type="dcterms:W3CDTF">2023-07-11T14:35:00Z</dcterms:created>
  <dcterms:modified xsi:type="dcterms:W3CDTF">2023-07-11T15:26:00Z</dcterms:modified>
</cp:coreProperties>
</file>